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小标宋_GBK" w:hAnsi="方正小标宋_GBK" w:eastAsia="方正小标宋_GBK" w:cs="方正小标宋_GBK"/>
          <w:color w:val="000000"/>
          <w:sz w:val="44"/>
          <w:szCs w:val="44"/>
        </w:rPr>
      </w:pPr>
      <w:r>
        <w:rPr>
          <w:rFonts w:hint="eastAsia" w:ascii="方正小标宋_GBK" w:hAnsi="方正小标宋_GBK" w:eastAsia="方正小标宋_GBK" w:cs="方正小标宋_GBK"/>
          <w:bCs/>
          <w:color w:val="000000"/>
          <w:sz w:val="44"/>
          <w:szCs w:val="44"/>
        </w:rPr>
        <w:t>惠州大亚湾经济技术开发区市场监督管理局</w:t>
      </w: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hint="eastAsia" w:ascii="方正小标宋_GBK" w:hAnsi="方正小标宋_GBK" w:eastAsia="方正小标宋_GBK" w:cs="方正小标宋_GBK"/>
          <w:bCs/>
          <w:color w:val="000000"/>
          <w:sz w:val="44"/>
          <w:szCs w:val="44"/>
        </w:rPr>
      </w:pPr>
      <w:r>
        <w:rPr>
          <w:rFonts w:hint="eastAsia" w:ascii="方正小标宋_GBK" w:hAnsi="方正小标宋_GBK" w:eastAsia="方正小标宋_GBK" w:cs="方正小标宋_GBK"/>
          <w:bCs/>
          <w:color w:val="000000"/>
          <w:sz w:val="44"/>
          <w:szCs w:val="44"/>
        </w:rPr>
        <w:t>行政处罚决定书</w:t>
      </w:r>
    </w:p>
    <w:p>
      <w:pPr>
        <w:keepNext w:val="0"/>
        <w:keepLines w:val="0"/>
        <w:pageBreakBefore w:val="0"/>
        <w:widowControl w:val="0"/>
        <w:kinsoku/>
        <w:wordWrap/>
        <w:overflowPunct/>
        <w:topLinePunct w:val="0"/>
        <w:autoSpaceDE/>
        <w:autoSpaceDN/>
        <w:bidi w:val="0"/>
        <w:adjustRightInd/>
        <w:snapToGrid w:val="0"/>
        <w:spacing w:line="540" w:lineRule="exact"/>
        <w:jc w:val="center"/>
        <w:textAlignment w:val="auto"/>
        <w:rPr>
          <w:rFonts w:ascii="仿宋_GB2312" w:hAnsi="Times New Roman" w:eastAsia="仿宋_GB2312" w:cs="仿宋"/>
          <w:color w:val="000000"/>
          <w:sz w:val="32"/>
          <w:szCs w:val="32"/>
        </w:rPr>
      </w:pPr>
      <w:r>
        <w:rPr>
          <w:rFonts w:hint="eastAsia" w:ascii="仿宋_GB2312" w:hAnsi="Times New Roman" w:eastAsia="仿宋_GB2312" w:cs="仿宋"/>
          <w:color w:val="000000"/>
          <w:sz w:val="32"/>
          <w:szCs w:val="32"/>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20802600</wp:posOffset>
                </wp:positionV>
                <wp:extent cx="5761990" cy="1270"/>
                <wp:effectExtent l="9525" t="9525" r="19685" b="17780"/>
                <wp:wrapNone/>
                <wp:docPr id="10" name="直接箭头连接符 10"/>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pt;margin-top:1638pt;height:0.1pt;width:453.7pt;z-index:251659264;mso-width-relative:page;mso-height-relative:page;" filled="f" stroked="t" coordsize="21600,21600" o:gfxdata="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teKJra&#10;AAAACwEAAA8AAAAAAAAAAQAgAAAAIgAAAGRycy9kb3ducmV2LnhtbFBLAQIUABQAAAAIAIdO4kDj&#10;x/DE5QEAAKIDAAAOAAAAAAAAAAEAIAAAACkBAABkcnMvZTJvRG9jLnhtbFBLBQYAAAAABgAGAFkB&#10;AACABQAAAAA=&#10;">
                <v:fill on="f" focussize="0,0"/>
                <v:stroke weight="1.5pt" color="#000000" joinstyle="round" endcap="square"/>
                <v:imagedata o:title=""/>
                <o:lock v:ext="edit" aspectratio="f"/>
              </v:shape>
            </w:pict>
          </mc:Fallback>
        </mc:AlternateContent>
      </w:r>
      <w:r>
        <w:rPr>
          <w:rFonts w:hint="eastAsia" w:ascii="仿宋_GB2312" w:hAnsi="Times New Roman" w:eastAsia="仿宋_GB2312" w:cs="仿宋"/>
          <w:color w:val="000000"/>
          <w:sz w:val="32"/>
          <w:szCs w:val="32"/>
          <w:u w:val="single"/>
        </w:rPr>
        <w:t>惠湾</w:t>
      </w:r>
      <w:r>
        <w:rPr>
          <w:rFonts w:hint="eastAsia" w:ascii="仿宋_GB2312" w:hAnsi="Times New Roman" w:eastAsia="仿宋_GB2312" w:cs="仿宋"/>
          <w:color w:val="000000"/>
          <w:sz w:val="32"/>
          <w:szCs w:val="32"/>
        </w:rPr>
        <w:t>市监</w:t>
      </w:r>
      <w:r>
        <w:rPr>
          <w:rFonts w:hint="eastAsia" w:ascii="仿宋_GB2312" w:hAnsi="Times New Roman" w:eastAsia="仿宋_GB2312" w:cs="仿宋"/>
          <w:color w:val="000000"/>
          <w:sz w:val="32"/>
          <w:szCs w:val="32"/>
          <w:u w:val="single"/>
        </w:rPr>
        <w:t>西处字</w:t>
      </w:r>
      <w:r>
        <w:rPr>
          <w:rFonts w:hint="eastAsia" w:ascii="仿宋_GB2312" w:hAnsi="Times New Roman" w:eastAsia="仿宋_GB2312" w:cs="仿宋"/>
          <w:color w:val="000000"/>
          <w:sz w:val="32"/>
          <w:szCs w:val="32"/>
        </w:rPr>
        <w:t>〔</w:t>
      </w:r>
      <w:r>
        <w:rPr>
          <w:rFonts w:hint="eastAsia" w:ascii="仿宋_GB2312" w:hAnsi="Times New Roman" w:eastAsia="仿宋_GB2312" w:cs="仿宋"/>
          <w:color w:val="000000"/>
          <w:sz w:val="32"/>
          <w:szCs w:val="32"/>
          <w:u w:val="single"/>
        </w:rPr>
        <w:t>202</w:t>
      </w:r>
      <w:r>
        <w:rPr>
          <w:rFonts w:hint="eastAsia" w:ascii="仿宋_GB2312" w:hAnsi="Times New Roman" w:eastAsia="仿宋_GB2312" w:cs="仿宋"/>
          <w:color w:val="000000"/>
          <w:sz w:val="32"/>
          <w:szCs w:val="32"/>
          <w:u w:val="single"/>
          <w:lang w:val="en-US" w:eastAsia="zh-CN"/>
        </w:rPr>
        <w:t>1</w:t>
      </w:r>
      <w:r>
        <w:rPr>
          <w:rFonts w:hint="eastAsia" w:ascii="仿宋_GB2312" w:hAnsi="Times New Roman" w:eastAsia="仿宋_GB2312" w:cs="仿宋"/>
          <w:color w:val="000000"/>
          <w:sz w:val="32"/>
          <w:szCs w:val="32"/>
        </w:rPr>
        <w:t>〕</w:t>
      </w:r>
      <w:r>
        <w:rPr>
          <w:rFonts w:hint="eastAsia" w:ascii="仿宋_GB2312" w:hAnsi="Times New Roman" w:eastAsia="仿宋_GB2312" w:cs="仿宋"/>
          <w:color w:val="000000"/>
          <w:sz w:val="32"/>
          <w:szCs w:val="32"/>
          <w:u w:val="single"/>
          <w:lang w:val="en-US" w:eastAsia="zh-CN"/>
        </w:rPr>
        <w:t>33</w:t>
      </w:r>
      <w:r>
        <w:rPr>
          <w:rFonts w:hint="eastAsia" w:ascii="仿宋_GB2312" w:hAnsi="Times New Roman" w:eastAsia="仿宋_GB2312" w:cs="仿宋"/>
          <w:color w:val="000000"/>
          <w:sz w:val="32"/>
          <w:szCs w:val="32"/>
        </w:rPr>
        <w:t>号</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ascii="仿宋_GB2312" w:hAnsi="Times New Roman" w:eastAsia="仿宋_GB2312" w:cs="Mongolian Baiti"/>
          <w:sz w:val="32"/>
          <w:szCs w:val="32"/>
        </w:rPr>
      </w:pPr>
      <w:r>
        <w:rPr>
          <w:rFonts w:hint="eastAsia" w:ascii="仿宋_GB2312" w:hAnsi="Times New Roman" w:eastAsia="仿宋_GB2312" w:cs="微软雅黑"/>
          <w:kern w:val="1"/>
          <w:sz w:val="32"/>
          <w:szCs w:val="32"/>
        </w:rPr>
        <w:t>当事人</w:t>
      </w:r>
      <w:r>
        <w:rPr>
          <w:rFonts w:hint="eastAsia" w:ascii="仿宋_GB2312" w:hAnsi="Times New Roman" w:eastAsia="仿宋_GB2312" w:cs="Mongolian Baiti"/>
          <w:kern w:val="1"/>
          <w:sz w:val="32"/>
          <w:szCs w:val="32"/>
        </w:rPr>
        <w:t>：</w:t>
      </w:r>
      <w:r>
        <w:rPr>
          <w:rFonts w:hint="eastAsia" w:ascii="仿宋_GB2312" w:hAnsi="Times New Roman" w:eastAsia="仿宋_GB2312" w:cs="Mongolian Baiti"/>
          <w:kern w:val="1"/>
          <w:sz w:val="32"/>
          <w:szCs w:val="32"/>
          <w:u w:val="single"/>
        </w:rPr>
        <w:t xml:space="preserve">盈森玩具（惠州）有限公司   </w:t>
      </w:r>
      <w:r>
        <w:rPr>
          <w:rFonts w:hint="eastAsia" w:ascii="仿宋_GB2312" w:hAnsi="Times New Roman" w:eastAsia="仿宋_GB2312" w:cs="Mongolian Baiti"/>
          <w:kern w:val="1"/>
          <w:sz w:val="32"/>
          <w:szCs w:val="32"/>
          <w:u w:val="single"/>
          <w:lang w:val="en-US" w:eastAsia="zh-CN"/>
        </w:rPr>
        <w:t xml:space="preserve">  </w:t>
      </w:r>
      <w:r>
        <w:rPr>
          <w:rFonts w:hint="eastAsia" w:ascii="仿宋_GB2312" w:hAnsi="Times New Roman" w:eastAsia="仿宋_GB2312" w:cs="Mongolian Baiti"/>
          <w:kern w:val="1"/>
          <w:sz w:val="32"/>
          <w:szCs w:val="32"/>
          <w:u w:val="single"/>
        </w:rPr>
        <w:t xml:space="preserve"> </w:t>
      </w:r>
      <w:r>
        <w:rPr>
          <w:rFonts w:hint="eastAsia" w:ascii="仿宋_GB2312" w:hAnsi="Times New Roman" w:eastAsia="仿宋_GB2312" w:cs="Mongolian Baiti"/>
          <w:kern w:val="1"/>
          <w:sz w:val="32"/>
          <w:szCs w:val="32"/>
          <w:u w:val="single"/>
          <w:lang w:val="en-US" w:eastAsia="zh-CN"/>
        </w:rPr>
        <w:t xml:space="preserve">              </w:t>
      </w:r>
      <w:r>
        <w:rPr>
          <w:rFonts w:hint="eastAsia" w:ascii="仿宋_GB2312" w:hAnsi="Times New Roman" w:eastAsia="仿宋_GB2312" w:cs="Mongolian Baiti"/>
          <w:kern w:val="1"/>
          <w:sz w:val="32"/>
          <w:szCs w:val="32"/>
          <w:u w:val="single"/>
        </w:rPr>
        <w:t xml:space="preserve">  </w:t>
      </w:r>
      <w:r>
        <w:rPr>
          <w:rFonts w:ascii="仿宋_GB2312" w:hAnsi="Times New Roman" w:eastAsia="仿宋_GB2312" w:cs="Mongolian Baiti"/>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ascii="仿宋_GB2312" w:hAnsi="Times New Roman" w:eastAsia="仿宋_GB2312" w:cs="Mongolian Baiti"/>
          <w:kern w:val="1"/>
          <w:sz w:val="32"/>
          <w:szCs w:val="32"/>
          <w:u w:val="single"/>
        </w:rPr>
      </w:pPr>
      <w:r>
        <w:rPr>
          <w:rFonts w:hint="eastAsia" w:ascii="仿宋_GB2312" w:hAnsi="Times New Roman" w:eastAsia="仿宋_GB2312" w:cs="Mongolian Baiti"/>
          <w:kern w:val="1"/>
          <w:sz w:val="32"/>
          <w:szCs w:val="32"/>
        </w:rPr>
        <w:t>主体资格证照名称：</w:t>
      </w:r>
      <w:r>
        <w:rPr>
          <w:rFonts w:hint="eastAsia" w:ascii="仿宋_GB2312" w:hAnsi="Times New Roman" w:eastAsia="仿宋_GB2312" w:cs="Mongolian Baiti"/>
          <w:kern w:val="1"/>
          <w:sz w:val="32"/>
          <w:szCs w:val="32"/>
          <w:u w:val="single"/>
        </w:rPr>
        <w:t xml:space="preserve">营业执照                       </w:t>
      </w:r>
      <w:r>
        <w:rPr>
          <w:rFonts w:ascii="仿宋_GB2312" w:hAnsi="Times New Roman" w:eastAsia="仿宋_GB2312" w:cs="Mongolian Baiti"/>
          <w:kern w:val="1"/>
          <w:sz w:val="32"/>
          <w:szCs w:val="32"/>
          <w:u w:val="single"/>
        </w:rPr>
        <w:t xml:space="preserve"> </w:t>
      </w:r>
      <w:r>
        <w:rPr>
          <w:rFonts w:hint="eastAsia" w:ascii="仿宋_GB2312" w:hAnsi="Times New Roman" w:eastAsia="仿宋_GB2312" w:cs="Mongolian Baiti"/>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ascii="仿宋_GB2312" w:hAnsi="Times New Roman" w:eastAsia="仿宋_GB2312" w:cs="Mongolian Baiti"/>
          <w:kern w:val="1"/>
          <w:sz w:val="32"/>
          <w:szCs w:val="32"/>
          <w:u w:val="single"/>
        </w:rPr>
      </w:pPr>
      <w:r>
        <w:rPr>
          <w:rFonts w:hint="eastAsia" w:ascii="仿宋_GB2312" w:hAnsi="Times New Roman" w:eastAsia="仿宋_GB2312" w:cs="Mongolian Baiti"/>
          <w:kern w:val="1"/>
          <w:sz w:val="32"/>
          <w:szCs w:val="32"/>
        </w:rPr>
        <w:t>统一社会信用代码：</w:t>
      </w:r>
      <w:r>
        <w:rPr>
          <w:rFonts w:hint="eastAsia" w:ascii="仿宋_GB2312" w:hAnsi="Times New Roman" w:eastAsia="仿宋_GB2312" w:cs="Mongolian Baiti"/>
          <w:kern w:val="1"/>
          <w:sz w:val="32"/>
          <w:szCs w:val="32"/>
          <w:u w:val="single"/>
        </w:rPr>
        <w:t>91441300797722050D</w:t>
      </w:r>
      <w:r>
        <w:rPr>
          <w:rFonts w:ascii="仿宋_GB2312" w:hAnsi="Times New Roman" w:eastAsia="仿宋_GB2312" w:cs="Mongolian Baiti"/>
          <w:kern w:val="1"/>
          <w:sz w:val="32"/>
          <w:szCs w:val="32"/>
          <w:u w:val="single"/>
        </w:rPr>
        <w:t xml:space="preserve"> </w:t>
      </w:r>
      <w:r>
        <w:rPr>
          <w:rFonts w:hint="eastAsia" w:ascii="仿宋_GB2312" w:hAnsi="Times New Roman" w:eastAsia="仿宋_GB2312" w:cs="Mongolian Baiti"/>
          <w:kern w:val="1"/>
          <w:sz w:val="32"/>
          <w:szCs w:val="32"/>
          <w:u w:val="single"/>
        </w:rPr>
        <w:t xml:space="preserve"> </w:t>
      </w:r>
      <w:r>
        <w:rPr>
          <w:rFonts w:hint="eastAsia" w:ascii="仿宋_GB2312" w:hAnsi="Times New Roman" w:eastAsia="仿宋_GB2312" w:cs="Mongolian Baiti"/>
          <w:kern w:val="1"/>
          <w:sz w:val="32"/>
          <w:szCs w:val="32"/>
          <w:u w:val="single"/>
          <w:lang w:val="en-US" w:eastAsia="zh-CN"/>
        </w:rPr>
        <w:t xml:space="preserve">         </w:t>
      </w:r>
      <w:r>
        <w:rPr>
          <w:rFonts w:hint="eastAsia" w:ascii="仿宋_GB2312" w:hAnsi="Times New Roman" w:eastAsia="仿宋_GB2312" w:cs="Mongolian Baiti"/>
          <w:kern w:val="1"/>
          <w:sz w:val="32"/>
          <w:szCs w:val="32"/>
          <w:u w:val="single"/>
        </w:rPr>
        <w:t xml:space="preserve">   </w:t>
      </w:r>
      <w:r>
        <w:rPr>
          <w:rFonts w:ascii="仿宋_GB2312" w:hAnsi="Times New Roman" w:eastAsia="仿宋_GB2312" w:cs="Mongolian Baiti"/>
          <w:kern w:val="1"/>
          <w:sz w:val="32"/>
          <w:szCs w:val="32"/>
          <w:u w:val="single"/>
        </w:rPr>
        <w:t xml:space="preserve">  </w:t>
      </w:r>
      <w:r>
        <w:rPr>
          <w:rFonts w:hint="eastAsia" w:ascii="仿宋_GB2312" w:hAnsi="Times New Roman" w:eastAsia="仿宋_GB2312" w:cs="Mongolian Baiti"/>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ascii="仿宋_GB2312" w:hAnsi="Times New Roman" w:eastAsia="仿宋_GB2312" w:cs="Mongolian Baiti"/>
          <w:kern w:val="1"/>
          <w:sz w:val="32"/>
          <w:szCs w:val="32"/>
          <w:u w:val="single"/>
        </w:rPr>
      </w:pPr>
      <w:r>
        <w:rPr>
          <w:rFonts w:hint="eastAsia" w:ascii="仿宋_GB2312" w:hAnsi="Times New Roman" w:eastAsia="仿宋_GB2312" w:cs="Mongolian Baiti"/>
          <w:kern w:val="1"/>
          <w:sz w:val="32"/>
          <w:szCs w:val="32"/>
        </w:rPr>
        <w:t>住所：</w:t>
      </w:r>
      <w:r>
        <w:rPr>
          <w:rFonts w:hint="eastAsia" w:ascii="仿宋_GB2312" w:hAnsi="Times New Roman" w:eastAsia="仿宋_GB2312" w:cs="Mongolian Baiti"/>
          <w:kern w:val="1"/>
          <w:sz w:val="32"/>
          <w:szCs w:val="32"/>
          <w:u w:val="single"/>
        </w:rPr>
        <w:t xml:space="preserve">惠州大亚湾经济技术开发区响水河  </w:t>
      </w:r>
      <w:r>
        <w:rPr>
          <w:rFonts w:hint="eastAsia" w:ascii="仿宋_GB2312" w:hAnsi="Times New Roman" w:eastAsia="仿宋_GB2312" w:cs="Mongolian Baiti"/>
          <w:kern w:val="1"/>
          <w:sz w:val="32"/>
          <w:szCs w:val="32"/>
          <w:u w:val="single"/>
          <w:lang w:val="en-US" w:eastAsia="zh-CN"/>
        </w:rPr>
        <w:t xml:space="preserve">        </w:t>
      </w:r>
      <w:r>
        <w:rPr>
          <w:rFonts w:hint="eastAsia" w:ascii="仿宋_GB2312" w:hAnsi="Times New Roman" w:eastAsia="仿宋_GB2312" w:cs="Mongolian Baiti"/>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ascii="仿宋_GB2312" w:hAnsi="Times New Roman" w:eastAsia="仿宋_GB2312" w:cs="Mongolian Baiti"/>
          <w:kern w:val="1"/>
          <w:sz w:val="32"/>
          <w:szCs w:val="32"/>
          <w:u w:val="single"/>
        </w:rPr>
      </w:pPr>
      <w:r>
        <w:rPr>
          <w:rFonts w:hint="eastAsia" w:ascii="仿宋_GB2312" w:hAnsi="Times New Roman" w:eastAsia="仿宋_GB2312" w:cs="Mongolian Baiti"/>
          <w:kern w:val="1"/>
          <w:sz w:val="32"/>
          <w:szCs w:val="32"/>
        </w:rPr>
        <w:t>法定代表人：</w:t>
      </w:r>
      <w:r>
        <w:rPr>
          <w:rFonts w:hint="eastAsia" w:ascii="仿宋_GB2312" w:hAnsi="Times New Roman" w:eastAsia="仿宋_GB2312" w:cs="Mongolian Baiti"/>
          <w:kern w:val="1"/>
          <w:sz w:val="32"/>
          <w:szCs w:val="32"/>
          <w:u w:val="single"/>
        </w:rPr>
        <w:t xml:space="preserve">罗锦清      </w:t>
      </w:r>
      <w:r>
        <w:rPr>
          <w:rFonts w:hint="eastAsia" w:ascii="仿宋_GB2312" w:hAnsi="Times New Roman" w:eastAsia="仿宋_GB2312" w:cs="Mongolian Baiti"/>
          <w:kern w:val="1"/>
          <w:sz w:val="32"/>
          <w:szCs w:val="32"/>
          <w:u w:val="single"/>
          <w:lang w:val="en-US" w:eastAsia="zh-CN"/>
        </w:rPr>
        <w:t xml:space="preserve">                 </w:t>
      </w:r>
      <w:r>
        <w:rPr>
          <w:rFonts w:hint="eastAsia" w:ascii="仿宋_GB2312" w:hAnsi="Times New Roman" w:eastAsia="仿宋_GB2312" w:cs="Mongolian Baiti"/>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ascii="仿宋_GB2312" w:hAnsi="Times New Roman" w:eastAsia="仿宋_GB2312" w:cs="仿宋"/>
          <w:bCs/>
          <w:color w:val="000000"/>
          <w:sz w:val="32"/>
          <w:szCs w:val="32"/>
          <w:u w:val="single"/>
        </w:rPr>
      </w:pPr>
      <w:r>
        <w:rPr>
          <w:rFonts w:hint="eastAsia" w:ascii="仿宋_GB2312" w:hAnsi="楷体_GB2312" w:eastAsia="仿宋_GB2312" w:cs="楷体_GB2312"/>
          <w:color w:val="000000"/>
          <w:sz w:val="32"/>
          <w:szCs w:val="32"/>
          <w:u w:val="none"/>
        </w:rPr>
        <w:t xml:space="preserve">   </w:t>
      </w:r>
      <w:r>
        <w:rPr>
          <w:rFonts w:hint="eastAsia" w:ascii="仿宋_GB2312" w:hAnsi="楷体_GB2312" w:eastAsia="仿宋_GB2312" w:cs="楷体_GB2312"/>
          <w:color w:val="000000"/>
          <w:sz w:val="32"/>
          <w:szCs w:val="32"/>
          <w:u w:val="none"/>
          <w:lang w:val="en-US" w:eastAsia="zh-CN"/>
        </w:rPr>
        <w:t xml:space="preserve"> </w:t>
      </w:r>
      <w:r>
        <w:rPr>
          <w:rFonts w:hint="eastAsia" w:ascii="仿宋_GB2312" w:hAnsi="仿宋_GB2312" w:eastAsia="仿宋_GB2312" w:cs="仿宋_GB2312"/>
          <w:sz w:val="32"/>
          <w:szCs w:val="32"/>
          <w:u w:val="single"/>
          <w:lang w:val="en-US" w:eastAsia="zh-CN"/>
        </w:rPr>
        <w:t>2020年12月29日下午15:10，我局执法人员在日常巡查时依法对位于惠州大亚湾经济技术开发区响水河的盈森玩具（惠州）有限公司进行检查。执法人员对该公司食堂进行检查时，发现该公司食堂正常经营，该公司行政主管陈小红及1名员工在场，该食堂操作区约为50m</w:t>
      </w:r>
      <w:r>
        <w:rPr>
          <w:rFonts w:hint="eastAsia" w:ascii="仿宋_GB2312" w:hAnsi="仿宋_GB2312" w:eastAsia="仿宋_GB2312" w:cs="仿宋_GB2312"/>
          <w:sz w:val="32"/>
          <w:szCs w:val="32"/>
          <w:u w:val="single"/>
          <w:vertAlign w:val="superscript"/>
          <w:lang w:val="en-US" w:eastAsia="zh-CN"/>
        </w:rPr>
        <w:t>2</w:t>
      </w:r>
      <w:r>
        <w:rPr>
          <w:rFonts w:hint="eastAsia" w:ascii="仿宋_GB2312" w:hAnsi="仿宋_GB2312" w:eastAsia="仿宋_GB2312" w:cs="仿宋_GB2312"/>
          <w:sz w:val="32"/>
          <w:szCs w:val="32"/>
          <w:u w:val="single"/>
          <w:lang w:val="en-US" w:eastAsia="zh-CN"/>
        </w:rPr>
        <w:t>，操作区域含有1个烹饪切配区，该区域面积约为40m</w:t>
      </w:r>
      <w:r>
        <w:rPr>
          <w:rFonts w:hint="eastAsia" w:ascii="仿宋_GB2312" w:hAnsi="仿宋_GB2312" w:eastAsia="仿宋_GB2312" w:cs="仿宋_GB2312"/>
          <w:sz w:val="32"/>
          <w:szCs w:val="32"/>
          <w:u w:val="single"/>
          <w:vertAlign w:val="superscript"/>
          <w:lang w:val="en-US" w:eastAsia="zh-CN"/>
        </w:rPr>
        <w:t>2</w:t>
      </w:r>
      <w:r>
        <w:rPr>
          <w:rFonts w:hint="eastAsia" w:ascii="仿宋_GB2312" w:hAnsi="仿宋_GB2312" w:eastAsia="仿宋_GB2312" w:cs="仿宋_GB2312"/>
          <w:sz w:val="32"/>
          <w:szCs w:val="32"/>
          <w:u w:val="single"/>
          <w:lang w:val="en-US" w:eastAsia="zh-CN"/>
        </w:rPr>
        <w:t>，内含有1个烹饪台，3张桌子，1个蒸饭柜，1个冰箱；同时该操作区内有1个配餐间，面积约为10m</w:t>
      </w:r>
      <w:r>
        <w:rPr>
          <w:rFonts w:hint="eastAsia" w:ascii="仿宋_GB2312" w:hAnsi="仿宋_GB2312" w:eastAsia="仿宋_GB2312" w:cs="仿宋_GB2312"/>
          <w:sz w:val="32"/>
          <w:szCs w:val="32"/>
          <w:u w:val="single"/>
          <w:vertAlign w:val="superscript"/>
          <w:lang w:val="en-US" w:eastAsia="zh-CN"/>
        </w:rPr>
        <w:t>2</w:t>
      </w:r>
      <w:r>
        <w:rPr>
          <w:rFonts w:hint="eastAsia" w:ascii="仿宋_GB2312" w:hAnsi="仿宋_GB2312" w:eastAsia="仿宋_GB2312" w:cs="仿宋_GB2312"/>
          <w:sz w:val="32"/>
          <w:szCs w:val="32"/>
          <w:u w:val="single"/>
          <w:lang w:val="en-US" w:eastAsia="zh-CN"/>
        </w:rPr>
        <w:t>，同时在配餐间外有1个就餐区，该就餐区面积约为200m</w:t>
      </w:r>
      <w:r>
        <w:rPr>
          <w:rFonts w:hint="eastAsia" w:ascii="仿宋_GB2312" w:hAnsi="仿宋_GB2312" w:eastAsia="仿宋_GB2312" w:cs="仿宋_GB2312"/>
          <w:sz w:val="32"/>
          <w:szCs w:val="32"/>
          <w:u w:val="single"/>
          <w:vertAlign w:val="superscript"/>
          <w:lang w:val="en-US" w:eastAsia="zh-CN"/>
        </w:rPr>
        <w:t>2</w:t>
      </w:r>
      <w:r>
        <w:rPr>
          <w:rFonts w:hint="eastAsia" w:ascii="仿宋_GB2312" w:hAnsi="仿宋_GB2312" w:eastAsia="仿宋_GB2312" w:cs="仿宋_GB2312"/>
          <w:sz w:val="32"/>
          <w:szCs w:val="32"/>
          <w:u w:val="single"/>
          <w:lang w:val="en-US" w:eastAsia="zh-CN"/>
        </w:rPr>
        <w:t>，摆放有38张就餐桌。现场检查时，盈森玩具（惠州）有限公司无法提供该地址的《食品经营许可证》。</w:t>
      </w:r>
      <w:r>
        <w:rPr>
          <w:rFonts w:hint="eastAsia" w:ascii="仿宋_GB2312" w:hAnsi="仿宋_GB2312" w:eastAsia="仿宋_GB2312" w:cs="仿宋_GB2312"/>
          <w:sz w:val="32"/>
          <w:szCs w:val="32"/>
          <w:u w:val="single"/>
        </w:rPr>
        <w:t>经领导批准，</w:t>
      </w:r>
      <w:r>
        <w:rPr>
          <w:rFonts w:hint="eastAsia" w:ascii="仿宋_GB2312" w:hAnsi="仿宋_GB2312" w:eastAsia="仿宋_GB2312" w:cs="仿宋_GB2312"/>
          <w:sz w:val="32"/>
          <w:szCs w:val="32"/>
          <w:u w:val="single"/>
          <w:lang w:eastAsia="zh-CN"/>
        </w:rPr>
        <w:t>本局于</w:t>
      </w:r>
      <w:r>
        <w:rPr>
          <w:rFonts w:hint="eastAsia" w:ascii="仿宋_GB2312" w:hAnsi="仿宋_GB2312" w:eastAsia="仿宋_GB2312" w:cs="仿宋_GB2312"/>
          <w:sz w:val="32"/>
          <w:szCs w:val="32"/>
          <w:u w:val="single"/>
        </w:rPr>
        <w:t>当日对当事人立案调查</w:t>
      </w:r>
      <w:r>
        <w:rPr>
          <w:rFonts w:hint="eastAsia" w:ascii="仿宋_GB2312" w:hAnsi="仿宋_GB2312" w:eastAsia="仿宋_GB2312" w:cs="仿宋_GB2312"/>
          <w:sz w:val="32"/>
          <w:szCs w:val="32"/>
          <w:u w:val="single"/>
          <w:lang w:val="en-US" w:eastAsia="zh-CN"/>
        </w:rPr>
        <w:t>,执法人员</w:t>
      </w:r>
      <w:r>
        <w:rPr>
          <w:rFonts w:hint="eastAsia" w:ascii="仿宋_GB2312" w:eastAsia="仿宋_GB2312"/>
          <w:sz w:val="32"/>
          <w:szCs w:val="32"/>
          <w:u w:val="single"/>
          <w:lang w:eastAsia="zh-CN"/>
        </w:rPr>
        <w:t>现场责令当事人立即停止违法经营行为，并</w:t>
      </w:r>
      <w:r>
        <w:rPr>
          <w:rFonts w:hint="eastAsia" w:ascii="仿宋_GB2312" w:eastAsia="仿宋_GB2312"/>
          <w:sz w:val="32"/>
          <w:szCs w:val="32"/>
          <w:u w:val="single"/>
        </w:rPr>
        <w:t>对该公司食堂未</w:t>
      </w:r>
      <w:r>
        <w:rPr>
          <w:rFonts w:hint="eastAsia" w:ascii="仿宋_GB2312" w:eastAsia="仿宋_GB2312"/>
          <w:sz w:val="32"/>
          <w:szCs w:val="32"/>
          <w:u w:val="single"/>
          <w:lang w:eastAsia="zh-CN"/>
        </w:rPr>
        <w:t>取得</w:t>
      </w:r>
      <w:r>
        <w:rPr>
          <w:rFonts w:hint="eastAsia" w:ascii="仿宋_GB2312" w:eastAsia="仿宋_GB2312"/>
          <w:sz w:val="32"/>
          <w:szCs w:val="32"/>
          <w:u w:val="single"/>
        </w:rPr>
        <w:t>许可从事</w:t>
      </w:r>
      <w:r>
        <w:rPr>
          <w:rFonts w:hint="eastAsia" w:ascii="仿宋_GB2312" w:eastAsia="仿宋_GB2312"/>
          <w:sz w:val="32"/>
          <w:szCs w:val="32"/>
          <w:u w:val="single"/>
          <w:lang w:eastAsia="zh-CN"/>
        </w:rPr>
        <w:t>食品</w:t>
      </w:r>
      <w:r>
        <w:rPr>
          <w:rFonts w:hint="eastAsia" w:ascii="仿宋_GB2312" w:eastAsia="仿宋_GB2312"/>
          <w:sz w:val="32"/>
          <w:szCs w:val="32"/>
          <w:u w:val="single"/>
        </w:rPr>
        <w:t>经营活动的相关食品、工具</w:t>
      </w:r>
      <w:r>
        <w:rPr>
          <w:rFonts w:hint="eastAsia" w:ascii="仿宋_GB2312" w:eastAsia="仿宋_GB2312"/>
          <w:sz w:val="32"/>
          <w:szCs w:val="32"/>
          <w:u w:val="single"/>
          <w:lang w:eastAsia="zh-CN"/>
        </w:rPr>
        <w:t>进行</w:t>
      </w:r>
      <w:r>
        <w:rPr>
          <w:rFonts w:hint="eastAsia" w:ascii="仿宋_GB2312" w:eastAsia="仿宋_GB2312"/>
          <w:sz w:val="32"/>
          <w:szCs w:val="32"/>
          <w:u w:val="single"/>
        </w:rPr>
        <w:t>扣押</w:t>
      </w:r>
      <w:r>
        <w:rPr>
          <w:rFonts w:hint="eastAsia" w:ascii="仿宋_GB2312" w:eastAsia="仿宋_GB2312"/>
          <w:sz w:val="32"/>
          <w:szCs w:val="32"/>
          <w:u w:val="single"/>
          <w:lang w:val="en-US" w:eastAsia="zh-CN"/>
        </w:rPr>
        <w:t>,详见[</w:t>
      </w:r>
      <w:r>
        <w:rPr>
          <w:rFonts w:hint="eastAsia" w:ascii="仿宋_GB2312" w:eastAsia="仿宋_GB2312"/>
          <w:sz w:val="32"/>
          <w:szCs w:val="32"/>
          <w:u w:val="single"/>
          <w:lang w:eastAsia="zh-CN"/>
        </w:rPr>
        <w:t>财物清单（文书编号：第164号）</w:t>
      </w:r>
      <w:r>
        <w:rPr>
          <w:rFonts w:hint="eastAsia" w:ascii="仿宋_GB2312" w:eastAsia="仿宋_GB2312"/>
          <w:sz w:val="32"/>
          <w:szCs w:val="32"/>
          <w:u w:val="single"/>
          <w:lang w:val="en-US" w:eastAsia="zh-CN"/>
        </w:rPr>
        <w:t>]</w:t>
      </w:r>
      <w:r>
        <w:rPr>
          <w:rFonts w:hint="eastAsia" w:ascii="仿宋_GB2312" w:eastAsia="仿宋_GB2312"/>
          <w:sz w:val="32"/>
          <w:szCs w:val="32"/>
          <w:u w:val="single"/>
          <w:lang w:eastAsia="zh-CN"/>
        </w:rPr>
        <w:t>。</w:t>
      </w:r>
      <w:r>
        <w:rPr>
          <w:rFonts w:hint="eastAsia" w:ascii="仿宋_GB2312" w:hAnsi="仿宋" w:eastAsia="仿宋_GB2312" w:cs="仿宋_GB2312"/>
          <w:sz w:val="32"/>
          <w:szCs w:val="32"/>
          <w:u w:val="single"/>
        </w:rPr>
        <w:t xml:space="preserve"> </w:t>
      </w:r>
      <w:r>
        <w:rPr>
          <w:rFonts w:ascii="仿宋_GB2312" w:hAnsi="仿宋" w:eastAsia="仿宋_GB2312" w:cs="仿宋_GB2312"/>
          <w:sz w:val="32"/>
          <w:szCs w:val="32"/>
          <w:u w:val="single"/>
        </w:rPr>
        <w:t xml:space="preserve">                                 </w:t>
      </w:r>
      <w:r>
        <w:rPr>
          <w:rFonts w:hint="eastAsia" w:ascii="仿宋_GB2312" w:hAnsi="Times New Roman" w:eastAsia="仿宋_GB2312" w:cs="仿宋"/>
          <w:bCs/>
          <w:color w:val="000000"/>
          <w:sz w:val="32"/>
          <w:szCs w:val="32"/>
          <w:u w:val="single"/>
        </w:rPr>
        <w:t xml:space="preserve"> </w:t>
      </w:r>
      <w:r>
        <w:rPr>
          <w:rFonts w:ascii="仿宋_GB2312" w:hAnsi="Times New Roman" w:eastAsia="仿宋_GB2312" w:cs="仿宋"/>
          <w:bCs/>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ascii="仿宋_GB2312" w:hAnsi="Times New Roman" w:eastAsia="仿宋_GB2312" w:cs="仿宋"/>
          <w:bCs/>
          <w:color w:val="000000"/>
          <w:sz w:val="32"/>
          <w:szCs w:val="32"/>
          <w:u w:val="single"/>
        </w:rPr>
      </w:pPr>
      <w:r>
        <w:rPr>
          <w:rFonts w:hint="eastAsia" w:ascii="仿宋_GB2312" w:hAnsi="楷体_GB2312" w:eastAsia="仿宋_GB2312" w:cs="楷体_GB2312"/>
          <w:color w:val="000000"/>
          <w:sz w:val="32"/>
          <w:szCs w:val="32"/>
          <w:u w:val="none"/>
        </w:rPr>
        <w:t xml:space="preserve"> </w:t>
      </w:r>
      <w:r>
        <w:rPr>
          <w:rFonts w:hint="eastAsia" w:ascii="仿宋_GB2312" w:hAnsi="Times New Roman" w:eastAsia="仿宋_GB2312" w:cs="仿宋"/>
          <w:color w:val="000000"/>
          <w:sz w:val="32"/>
          <w:szCs w:val="32"/>
          <w:u w:val="none"/>
        </w:rPr>
        <w:t xml:space="preserve">   </w:t>
      </w:r>
      <w:r>
        <w:rPr>
          <w:rFonts w:hint="eastAsia" w:ascii="仿宋_GB2312" w:hAnsi="仿宋" w:eastAsia="仿宋_GB2312" w:cs="仿宋_GB2312"/>
          <w:sz w:val="32"/>
          <w:szCs w:val="32"/>
          <w:u w:val="single"/>
        </w:rPr>
        <w:t>经调查确认，该公司食堂于2019年2月开始经营使用，当事人于2019年2月与广东</w:t>
      </w:r>
      <w:r>
        <w:rPr>
          <w:rFonts w:hint="eastAsia" w:ascii="仿宋_GB2312" w:hAnsi="仿宋" w:eastAsia="仿宋_GB2312" w:cs="仿宋_GB2312"/>
          <w:sz w:val="32"/>
          <w:szCs w:val="32"/>
          <w:u w:val="single"/>
          <w:lang w:eastAsia="zh-CN"/>
        </w:rPr>
        <w:t>**</w:t>
      </w:r>
      <w:r>
        <w:rPr>
          <w:rFonts w:hint="eastAsia" w:ascii="仿宋_GB2312" w:hAnsi="仿宋" w:eastAsia="仿宋_GB2312" w:cs="仿宋_GB2312"/>
          <w:sz w:val="32"/>
          <w:szCs w:val="32"/>
          <w:u w:val="single"/>
        </w:rPr>
        <w:t>膳食服务有限公司签订了承包食堂合同，由广东</w:t>
      </w:r>
      <w:r>
        <w:rPr>
          <w:rFonts w:hint="eastAsia" w:ascii="仿宋_GB2312" w:hAnsi="仿宋" w:eastAsia="仿宋_GB2312" w:cs="仿宋_GB2312"/>
          <w:sz w:val="32"/>
          <w:szCs w:val="32"/>
          <w:u w:val="single"/>
          <w:lang w:val="en-US" w:eastAsia="zh-CN"/>
        </w:rPr>
        <w:t>**</w:t>
      </w:r>
      <w:r>
        <w:rPr>
          <w:rFonts w:hint="eastAsia" w:ascii="仿宋_GB2312" w:hAnsi="仿宋" w:eastAsia="仿宋_GB2312" w:cs="仿宋_GB2312"/>
          <w:sz w:val="32"/>
          <w:szCs w:val="32"/>
          <w:u w:val="single"/>
        </w:rPr>
        <w:t xml:space="preserve">膳食服务有限公司负责食堂运营管理。该公司食堂就餐人数为150人，公司全体员工伙食费由公司统一负责，员工免费就餐，属于员工福利。在本案的调查过程中，执法人员现场未发现相关经营票据及账本账册。根据当事人于2020年12月31日向我局提交保留的部分进货票据，可计算的进货食品货值金额合计2600元。根据现场扣押的财物，俏美厨食用植物调和油货值金额为240元，不锈钢盆货值金额为60元，不锈钢托盘货值金额为60元，不锈钢菜盆货值金额为10元，锅铲货值金额为60元，漏勺货值金额为15元。因此，本案货值金额合计3045元。 </w:t>
      </w:r>
      <w:r>
        <w:rPr>
          <w:rFonts w:hint="eastAsia" w:ascii="仿宋_GB2312" w:hAnsi="仿宋" w:eastAsia="仿宋_GB2312" w:cs="仿宋_GB2312"/>
          <w:sz w:val="32"/>
          <w:szCs w:val="32"/>
          <w:u w:val="single"/>
          <w:lang w:val="en-US" w:eastAsia="zh-CN"/>
        </w:rPr>
        <w:t xml:space="preserve">                                </w:t>
      </w:r>
      <w:r>
        <w:rPr>
          <w:rFonts w:ascii="仿宋_GB2312" w:hAnsi="仿宋" w:eastAsia="仿宋_GB2312" w:cs="仿宋_GB2312"/>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40" w:lineRule="exact"/>
        <w:ind w:firstLine="640" w:firstLineChars="200"/>
        <w:textAlignment w:val="auto"/>
        <w:rPr>
          <w:rFonts w:hint="default" w:ascii="仿宋_GB2312" w:hAnsi="Times New Roman" w:eastAsia="仿宋_GB2312" w:cs="仿宋"/>
          <w:bCs/>
          <w:color w:val="000000"/>
          <w:sz w:val="32"/>
          <w:szCs w:val="32"/>
          <w:u w:val="single"/>
          <w:lang w:val="en-US" w:eastAsia="zh-CN"/>
        </w:rPr>
      </w:pPr>
      <w:r>
        <w:rPr>
          <w:rFonts w:hint="eastAsia" w:ascii="仿宋_GB2312" w:hAnsi="Times New Roman" w:eastAsia="仿宋_GB2312" w:cs="仿宋"/>
          <w:color w:val="000000"/>
          <w:sz w:val="32"/>
          <w:szCs w:val="32"/>
        </w:rPr>
        <w:t>上述事实，主要有以下证据证明：</w:t>
      </w:r>
      <w:r>
        <w:rPr>
          <w:rFonts w:hint="eastAsia" w:ascii="仿宋_GB2312" w:hAnsi="Times New Roman" w:eastAsia="仿宋_GB2312" w:cs="仿宋"/>
          <w:color w:val="000000"/>
          <w:sz w:val="32"/>
          <w:szCs w:val="32"/>
          <w:u w:val="single"/>
        </w:rPr>
        <w:t>2020年12月29日</w:t>
      </w:r>
      <w:r>
        <w:rPr>
          <w:rFonts w:hint="eastAsia" w:ascii="仿宋_GB2312" w:hAnsi="Times New Roman" w:eastAsia="仿宋_GB2312" w:cs="仿宋"/>
          <w:color w:val="000000"/>
          <w:sz w:val="32"/>
          <w:szCs w:val="32"/>
          <w:u w:val="single"/>
          <w:lang w:val="en-US" w:eastAsia="zh-CN"/>
        </w:rPr>
        <w:t>现场笔录1份、2020年12月29日现场检查照片8张、当事人《营业执照》复印件1份、法定代表人罗锦清身份证复印件和受委托人陈小红身份证复印件各1份、《授权委托书》1份、2020年12月31日询问笔录1份、2020年12月28日公司食堂进货票据复印件1份、《食堂承包合同书》复印件2份、《核准变更登记通知书》（惠核变通外字〔2019〕第1900090533号）复印件1份、广东**膳食服务有限公司《变更通知书》复印件1份、广东</w:t>
      </w:r>
      <w:bookmarkStart w:id="0" w:name="_GoBack"/>
      <w:bookmarkEnd w:id="0"/>
      <w:r>
        <w:rPr>
          <w:rFonts w:hint="eastAsia" w:ascii="仿宋_GB2312" w:hAnsi="Times New Roman" w:eastAsia="仿宋_GB2312" w:cs="仿宋"/>
          <w:color w:val="000000"/>
          <w:sz w:val="32"/>
          <w:szCs w:val="32"/>
          <w:u w:val="single"/>
          <w:lang w:val="en-US" w:eastAsia="zh-CN"/>
        </w:rPr>
        <w:t>**膳食服务有限公司《营业执照》复印件1份、《情况说明》1份</w:t>
      </w:r>
      <w:r>
        <w:rPr>
          <w:rFonts w:hint="eastAsia" w:ascii="仿宋_GB2312" w:hAnsi="仿宋" w:eastAsia="仿宋_GB2312" w:cs="仿宋_GB2312"/>
          <w:sz w:val="32"/>
          <w:szCs w:val="32"/>
          <w:u w:val="single"/>
          <w:lang w:eastAsia="zh-CN"/>
        </w:rPr>
        <w:t>。</w:t>
      </w:r>
      <w:r>
        <w:rPr>
          <w:rFonts w:hint="eastAsia" w:ascii="仿宋_GB2312" w:hAnsi="仿宋"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ascii="仿宋_GB2312" w:hAnsi="Times New Roman" w:eastAsia="仿宋_GB2312" w:cs="仿宋"/>
          <w:bCs/>
          <w:color w:val="000000"/>
          <w:sz w:val="32"/>
          <w:szCs w:val="32"/>
          <w:u w:val="single"/>
        </w:rPr>
      </w:pPr>
      <w:r>
        <w:rPr>
          <w:rFonts w:hint="eastAsia" w:ascii="仿宋_GB2312" w:hAnsi="楷体_GB2312" w:eastAsia="仿宋_GB2312" w:cs="楷体_GB2312"/>
          <w:color w:val="000000"/>
          <w:sz w:val="32"/>
          <w:szCs w:val="32"/>
          <w:u w:val="none"/>
        </w:rPr>
        <w:t xml:space="preserve"> </w:t>
      </w:r>
      <w:r>
        <w:rPr>
          <w:rFonts w:hint="eastAsia" w:ascii="仿宋_GB2312" w:hAnsi="Times New Roman" w:eastAsia="仿宋_GB2312" w:cs="仿宋"/>
          <w:color w:val="000000"/>
          <w:sz w:val="32"/>
          <w:szCs w:val="32"/>
          <w:u w:val="none"/>
        </w:rPr>
        <w:t xml:space="preserve">   </w:t>
      </w:r>
      <w:r>
        <w:rPr>
          <w:rFonts w:hint="eastAsia" w:ascii="仿宋_GB2312" w:hAnsi="Times New Roman" w:eastAsia="仿宋_GB2312" w:cs="仿宋"/>
          <w:color w:val="000000"/>
          <w:sz w:val="32"/>
          <w:szCs w:val="32"/>
          <w:u w:val="single"/>
        </w:rPr>
        <w:t>当事人未取得许可从事</w:t>
      </w:r>
      <w:r>
        <w:rPr>
          <w:rFonts w:hint="eastAsia" w:ascii="仿宋_GB2312" w:hAnsi="Times New Roman" w:eastAsia="仿宋_GB2312" w:cs="仿宋"/>
          <w:color w:val="000000"/>
          <w:sz w:val="32"/>
          <w:szCs w:val="32"/>
          <w:u w:val="single"/>
          <w:lang w:eastAsia="zh-CN"/>
        </w:rPr>
        <w:t>食品</w:t>
      </w:r>
      <w:r>
        <w:rPr>
          <w:rFonts w:hint="eastAsia" w:ascii="仿宋_GB2312" w:hAnsi="Times New Roman" w:eastAsia="仿宋_GB2312" w:cs="仿宋"/>
          <w:color w:val="000000"/>
          <w:sz w:val="32"/>
          <w:szCs w:val="32"/>
          <w:u w:val="single"/>
        </w:rPr>
        <w:t>经营的行为，违反了《中华人民共和国食品安全法》第三十五条第一款“国家对食品生产经营实行许可制度。从事食品生产、食品销售、餐饮服务，应当依法取得许可。但是，销售食用农产品，不需要取得许可”的规定。</w:t>
      </w:r>
      <w:r>
        <w:rPr>
          <w:rFonts w:hint="eastAsia" w:ascii="仿宋_GB2312" w:hAnsi="Times New Roman" w:eastAsia="仿宋_GB2312" w:cs="仿宋"/>
          <w:bCs/>
          <w:color w:val="000000"/>
          <w:sz w:val="32"/>
          <w:szCs w:val="32"/>
          <w:u w:val="single"/>
        </w:rPr>
        <w:t xml:space="preserve">       </w:t>
      </w:r>
      <w:r>
        <w:rPr>
          <w:rFonts w:ascii="仿宋_GB2312" w:hAnsi="Times New Roman" w:eastAsia="仿宋_GB2312" w:cs="仿宋"/>
          <w:bCs/>
          <w:color w:val="000000"/>
          <w:sz w:val="32"/>
          <w:szCs w:val="32"/>
          <w:u w:val="single"/>
        </w:rPr>
        <w:t xml:space="preserve">  </w:t>
      </w:r>
      <w:r>
        <w:rPr>
          <w:rFonts w:hint="eastAsia" w:ascii="仿宋_GB2312" w:hAnsi="Times New Roman" w:eastAsia="仿宋_GB2312" w:cs="仿宋"/>
          <w:bCs/>
          <w:color w:val="000000"/>
          <w:sz w:val="32"/>
          <w:szCs w:val="32"/>
          <w:u w:val="single"/>
          <w:lang w:val="en-US" w:eastAsia="zh-CN"/>
        </w:rPr>
        <w:t xml:space="preserve">                              </w:t>
      </w:r>
      <w:r>
        <w:rPr>
          <w:rFonts w:ascii="仿宋_GB2312" w:hAnsi="Times New Roman" w:eastAsia="仿宋_GB2312" w:cs="仿宋"/>
          <w:bCs/>
          <w:color w:val="000000"/>
          <w:sz w:val="32"/>
          <w:szCs w:val="32"/>
          <w:u w:val="single"/>
        </w:rPr>
        <w:t xml:space="preserve">  </w:t>
      </w:r>
      <w:r>
        <w:rPr>
          <w:rFonts w:hint="eastAsia" w:ascii="仿宋_GB2312" w:hAnsi="Times New Roman" w:eastAsia="仿宋_GB2312" w:cs="仿宋"/>
          <w:bCs/>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ascii="仿宋_GB2312" w:hAnsi="Times New Roman" w:eastAsia="仿宋_GB2312" w:cs="仿宋"/>
          <w:bCs/>
          <w:color w:val="000000"/>
          <w:sz w:val="32"/>
          <w:szCs w:val="32"/>
          <w:u w:val="single"/>
        </w:rPr>
      </w:pPr>
      <w:r>
        <w:rPr>
          <w:rFonts w:hint="eastAsia" w:ascii="仿宋_GB2312" w:hAnsi="Times New Roman" w:eastAsia="仿宋_GB2312" w:cs="仿宋"/>
          <w:bCs/>
          <w:color w:val="000000"/>
          <w:sz w:val="32"/>
          <w:szCs w:val="32"/>
          <w:u w:val="none"/>
        </w:rPr>
        <w:t xml:space="preserve"> </w:t>
      </w:r>
      <w:r>
        <w:rPr>
          <w:rFonts w:ascii="仿宋_GB2312" w:hAnsi="Times New Roman" w:eastAsia="仿宋_GB2312" w:cs="仿宋"/>
          <w:bCs/>
          <w:color w:val="000000"/>
          <w:sz w:val="32"/>
          <w:szCs w:val="32"/>
          <w:u w:val="none"/>
        </w:rPr>
        <w:t xml:space="preserve">   </w:t>
      </w:r>
      <w:r>
        <w:rPr>
          <w:rFonts w:hint="eastAsia" w:ascii="仿宋_GB2312" w:hAnsi="Times New Roman" w:eastAsia="仿宋_GB2312" w:cs="仿宋"/>
          <w:bCs/>
          <w:color w:val="000000"/>
          <w:sz w:val="32"/>
          <w:szCs w:val="32"/>
          <w:u w:val="single"/>
        </w:rPr>
        <w:t>2021年</w:t>
      </w:r>
      <w:r>
        <w:rPr>
          <w:rFonts w:hint="eastAsia" w:ascii="仿宋_GB2312" w:hAnsi="Times New Roman" w:eastAsia="仿宋_GB2312" w:cs="仿宋"/>
          <w:bCs/>
          <w:color w:val="000000"/>
          <w:sz w:val="32"/>
          <w:szCs w:val="32"/>
          <w:u w:val="single"/>
          <w:lang w:val="en-US" w:eastAsia="zh-CN"/>
        </w:rPr>
        <w:t>3</w:t>
      </w:r>
      <w:r>
        <w:rPr>
          <w:rFonts w:hint="eastAsia" w:ascii="仿宋_GB2312" w:hAnsi="Times New Roman" w:eastAsia="仿宋_GB2312" w:cs="仿宋"/>
          <w:bCs/>
          <w:color w:val="000000"/>
          <w:sz w:val="32"/>
          <w:szCs w:val="32"/>
          <w:u w:val="single"/>
        </w:rPr>
        <w:t>月</w:t>
      </w:r>
      <w:r>
        <w:rPr>
          <w:rFonts w:hint="eastAsia" w:ascii="仿宋_GB2312" w:hAnsi="Times New Roman" w:eastAsia="仿宋_GB2312" w:cs="仿宋"/>
          <w:bCs/>
          <w:color w:val="000000"/>
          <w:sz w:val="32"/>
          <w:szCs w:val="32"/>
          <w:u w:val="single"/>
          <w:lang w:val="en-US" w:eastAsia="zh-CN"/>
        </w:rPr>
        <w:t>17</w:t>
      </w:r>
      <w:r>
        <w:rPr>
          <w:rFonts w:hint="eastAsia" w:ascii="仿宋_GB2312" w:hAnsi="Times New Roman" w:eastAsia="仿宋_GB2312" w:cs="仿宋"/>
          <w:bCs/>
          <w:color w:val="000000"/>
          <w:sz w:val="32"/>
          <w:szCs w:val="32"/>
          <w:u w:val="single"/>
        </w:rPr>
        <w:t>日</w:t>
      </w:r>
      <w:r>
        <w:rPr>
          <w:rFonts w:hint="eastAsia" w:ascii="仿宋_GB2312" w:hAnsi="Times New Roman" w:eastAsia="仿宋_GB2312" w:cs="仿宋"/>
          <w:bCs/>
          <w:color w:val="000000"/>
          <w:sz w:val="32"/>
          <w:szCs w:val="32"/>
          <w:u w:val="single"/>
          <w:lang w:val="en-US" w:eastAsia="zh-CN"/>
        </w:rPr>
        <w:t>，</w:t>
      </w:r>
      <w:r>
        <w:rPr>
          <w:rFonts w:hint="eastAsia" w:ascii="仿宋_GB2312" w:hAnsi="Times New Roman" w:eastAsia="仿宋_GB2312" w:cs="仿宋"/>
          <w:bCs/>
          <w:color w:val="000000"/>
          <w:sz w:val="32"/>
          <w:szCs w:val="32"/>
          <w:u w:val="single"/>
        </w:rPr>
        <w:t>本局</w:t>
      </w:r>
      <w:r>
        <w:rPr>
          <w:rFonts w:hint="eastAsia" w:ascii="仿宋_GB2312" w:hAnsi="Times New Roman" w:eastAsia="仿宋_GB2312" w:cs="仿宋"/>
          <w:bCs/>
          <w:color w:val="000000"/>
          <w:sz w:val="32"/>
          <w:szCs w:val="32"/>
          <w:u w:val="single"/>
          <w:lang w:eastAsia="zh-CN"/>
        </w:rPr>
        <w:t>依法</w:t>
      </w:r>
      <w:r>
        <w:rPr>
          <w:rFonts w:hint="eastAsia" w:ascii="仿宋_GB2312" w:hAnsi="Times New Roman" w:eastAsia="仿宋_GB2312" w:cs="仿宋"/>
          <w:bCs/>
          <w:color w:val="000000"/>
          <w:sz w:val="32"/>
          <w:szCs w:val="32"/>
          <w:u w:val="single"/>
        </w:rPr>
        <w:t>向当事人直接送达《行政处罚告知书》（惠湾市监西</w:t>
      </w:r>
      <w:r>
        <w:rPr>
          <w:rFonts w:hint="eastAsia" w:ascii="仿宋_GB2312" w:hAnsi="Times New Roman" w:eastAsia="仿宋_GB2312" w:cs="仿宋"/>
          <w:bCs/>
          <w:color w:val="000000"/>
          <w:sz w:val="32"/>
          <w:szCs w:val="32"/>
          <w:u w:val="single"/>
          <w:lang w:val="en-US" w:eastAsia="zh-CN"/>
        </w:rPr>
        <w:t>告</w:t>
      </w:r>
      <w:r>
        <w:rPr>
          <w:rFonts w:hint="eastAsia" w:ascii="仿宋_GB2312" w:hAnsi="Times New Roman" w:eastAsia="仿宋_GB2312" w:cs="仿宋"/>
          <w:bCs/>
          <w:color w:val="000000"/>
          <w:sz w:val="32"/>
          <w:szCs w:val="32"/>
          <w:u w:val="single"/>
        </w:rPr>
        <w:t>字〔2021〕</w:t>
      </w:r>
      <w:r>
        <w:rPr>
          <w:rFonts w:hint="eastAsia" w:ascii="仿宋_GB2312" w:hAnsi="Times New Roman" w:eastAsia="仿宋_GB2312" w:cs="仿宋"/>
          <w:bCs/>
          <w:color w:val="000000"/>
          <w:sz w:val="32"/>
          <w:szCs w:val="32"/>
          <w:u w:val="single"/>
          <w:lang w:val="en-US" w:eastAsia="zh-CN"/>
        </w:rPr>
        <w:t>29</w:t>
      </w:r>
      <w:r>
        <w:rPr>
          <w:rFonts w:hint="eastAsia" w:ascii="仿宋_GB2312" w:hAnsi="Times New Roman" w:eastAsia="仿宋_GB2312" w:cs="仿宋"/>
          <w:bCs/>
          <w:color w:val="000000"/>
          <w:sz w:val="32"/>
          <w:szCs w:val="32"/>
          <w:u w:val="single"/>
        </w:rPr>
        <w:t>号），当事人</w:t>
      </w:r>
      <w:r>
        <w:rPr>
          <w:rFonts w:hint="eastAsia" w:ascii="仿宋_GB2312" w:hAnsi="Times New Roman" w:eastAsia="仿宋_GB2312" w:cs="仿宋"/>
          <w:bCs/>
          <w:color w:val="000000"/>
          <w:sz w:val="32"/>
          <w:szCs w:val="32"/>
          <w:u w:val="single"/>
          <w:lang w:val="en-US" w:eastAsia="zh-CN"/>
        </w:rPr>
        <w:t>在法定期限内</w:t>
      </w:r>
      <w:r>
        <w:rPr>
          <w:rFonts w:hint="eastAsia" w:ascii="仿宋_GB2312" w:hAnsi="Times New Roman" w:eastAsia="仿宋_GB2312" w:cs="仿宋"/>
          <w:bCs/>
          <w:color w:val="000000"/>
          <w:sz w:val="32"/>
          <w:szCs w:val="32"/>
          <w:u w:val="single"/>
          <w:lang w:eastAsia="zh-CN"/>
        </w:rPr>
        <w:t>未</w:t>
      </w:r>
      <w:r>
        <w:rPr>
          <w:rFonts w:hint="eastAsia" w:ascii="仿宋_GB2312" w:hAnsi="Times New Roman" w:eastAsia="仿宋_GB2312" w:cs="仿宋"/>
          <w:bCs/>
          <w:color w:val="000000"/>
          <w:sz w:val="32"/>
          <w:szCs w:val="32"/>
          <w:u w:val="single"/>
        </w:rPr>
        <w:t xml:space="preserve">提出陈述、申辩意见。 </w:t>
      </w:r>
      <w:r>
        <w:rPr>
          <w:rFonts w:hint="eastAsia" w:ascii="仿宋_GB2312" w:hAnsi="Times New Roman" w:eastAsia="仿宋_GB2312" w:cs="仿宋"/>
          <w:bCs/>
          <w:color w:val="000000"/>
          <w:sz w:val="32"/>
          <w:szCs w:val="32"/>
          <w:u w:val="single"/>
          <w:lang w:val="en-US" w:eastAsia="zh-CN"/>
        </w:rPr>
        <w:t xml:space="preserve">                        </w:t>
      </w:r>
      <w:r>
        <w:rPr>
          <w:rFonts w:hint="eastAsia" w:ascii="仿宋_GB2312" w:hAnsi="Times New Roman" w:eastAsia="仿宋_GB2312" w:cs="仿宋"/>
          <w:bCs/>
          <w:color w:val="000000"/>
          <w:sz w:val="32"/>
          <w:szCs w:val="32"/>
          <w:u w:val="single"/>
        </w:rPr>
        <w:t xml:space="preserve">       </w:t>
      </w:r>
      <w:r>
        <w:rPr>
          <w:rFonts w:ascii="仿宋_GB2312" w:hAnsi="Times New Roman" w:eastAsia="仿宋_GB2312" w:cs="仿宋"/>
          <w:bCs/>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ascii="仿宋_GB2312" w:hAnsi="Times New Roman" w:eastAsia="仿宋_GB2312" w:cs="仿宋"/>
          <w:bCs/>
          <w:color w:val="000000"/>
          <w:sz w:val="32"/>
          <w:szCs w:val="32"/>
          <w:u w:val="single"/>
        </w:rPr>
      </w:pPr>
      <w:r>
        <w:rPr>
          <w:rFonts w:hint="eastAsia" w:ascii="仿宋_GB2312" w:hAnsi="Times New Roman" w:eastAsia="仿宋_GB2312" w:cs="仿宋"/>
          <w:bCs/>
          <w:color w:val="000000"/>
          <w:sz w:val="32"/>
          <w:szCs w:val="32"/>
          <w:u w:val="none"/>
        </w:rPr>
        <w:t xml:space="preserve">    </w:t>
      </w:r>
      <w:r>
        <w:rPr>
          <w:rFonts w:hint="eastAsia" w:ascii="仿宋_GB2312" w:hAnsi="仿宋" w:eastAsia="仿宋_GB2312" w:cs="仿宋_GB2312"/>
          <w:bCs/>
          <w:sz w:val="32"/>
          <w:szCs w:val="32"/>
          <w:u w:val="single"/>
        </w:rPr>
        <w:t>鉴于当事人积极配合我局调查，如实交代违法事实，并于2021年1月18日提交《情况说明》，主动承认错误，从主观认识自身违法行为，同时考虑到该食堂向员工免费提供就餐，无收入无利润。因此，结合当事人的实际情况，</w:t>
      </w:r>
      <w:r>
        <w:rPr>
          <w:rFonts w:hint="eastAsia" w:ascii="仿宋_GB2312" w:hAnsi="仿宋" w:eastAsia="仿宋_GB2312" w:cs="仿宋_GB2312"/>
          <w:bCs/>
          <w:sz w:val="32"/>
          <w:szCs w:val="32"/>
          <w:u w:val="single"/>
          <w:lang w:eastAsia="zh-CN"/>
        </w:rPr>
        <w:t>依据</w:t>
      </w:r>
      <w:r>
        <w:rPr>
          <w:rFonts w:hint="eastAsia" w:ascii="仿宋_GB2312" w:hAnsi="仿宋" w:eastAsia="仿宋_GB2312" w:cs="仿宋_GB2312"/>
          <w:bCs/>
          <w:sz w:val="32"/>
          <w:szCs w:val="32"/>
          <w:u w:val="single"/>
        </w:rPr>
        <w:t xml:space="preserve">《中华人民共和国行政处罚法》第二十七条第一款第四项“当事人有下列情形之一的，应当依法从轻或者减轻行政处罚:（四）其他依法从轻或者减轻行政处罚的”、《广东省市场监督管理局关于行政处罚自由裁量权的适用规则》第十七条第一项“有下列情形之一的，可以依法从轻或者减轻行政处罚：（一）积极配合市场监督管理部门调查，如实交代违法事实并主动提供证据材料的”的规定，给予当事人减轻行政处罚。 </w:t>
      </w:r>
      <w:r>
        <w:rPr>
          <w:rFonts w:ascii="仿宋_GB2312" w:hAnsi="仿宋" w:eastAsia="仿宋_GB2312" w:cs="仿宋_GB2312"/>
          <w:bCs/>
          <w:sz w:val="32"/>
          <w:szCs w:val="32"/>
          <w:u w:val="single"/>
        </w:rPr>
        <w:t xml:space="preserve">      </w:t>
      </w:r>
      <w:r>
        <w:rPr>
          <w:rFonts w:hint="eastAsia" w:ascii="仿宋_GB2312" w:hAnsi="仿宋" w:eastAsia="仿宋_GB2312" w:cs="仿宋_GB2312"/>
          <w:bCs/>
          <w:sz w:val="32"/>
          <w:szCs w:val="32"/>
          <w:u w:val="single"/>
          <w:lang w:val="en-US" w:eastAsia="zh-CN"/>
        </w:rPr>
        <w:t xml:space="preserve">   </w:t>
      </w:r>
      <w:r>
        <w:rPr>
          <w:rFonts w:ascii="仿宋_GB2312" w:hAnsi="仿宋" w:eastAsia="仿宋_GB2312" w:cs="仿宋_GB2312"/>
          <w:bCs/>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ascii="仿宋_GB2312" w:hAnsi="仿宋" w:eastAsia="仿宋_GB2312" w:cs="仿宋_GB2312"/>
          <w:bCs/>
          <w:sz w:val="32"/>
          <w:szCs w:val="32"/>
          <w:u w:val="single"/>
        </w:rPr>
      </w:pPr>
      <w:r>
        <w:rPr>
          <w:rFonts w:hint="eastAsia" w:ascii="仿宋_GB2312" w:hAnsi="Times New Roman" w:eastAsia="仿宋_GB2312" w:cs="仿宋"/>
          <w:color w:val="000000"/>
          <w:sz w:val="32"/>
          <w:szCs w:val="32"/>
          <w:u w:val="none"/>
        </w:rPr>
        <w:t xml:space="preserve">    </w:t>
      </w:r>
      <w:r>
        <w:rPr>
          <w:rFonts w:hint="eastAsia" w:ascii="仿宋_GB2312" w:hAnsi="Times New Roman" w:eastAsia="仿宋_GB2312" w:cs="仿宋"/>
          <w:color w:val="000000"/>
          <w:sz w:val="32"/>
          <w:szCs w:val="32"/>
          <w:u w:val="single"/>
          <w:lang w:eastAsia="zh-CN"/>
        </w:rPr>
        <w:t>现本局</w:t>
      </w:r>
      <w:r>
        <w:rPr>
          <w:rFonts w:hint="eastAsia" w:ascii="仿宋_GB2312" w:hAnsi="仿宋" w:eastAsia="仿宋_GB2312" w:cs="仿宋_GB2312"/>
          <w:bCs/>
          <w:sz w:val="32"/>
          <w:szCs w:val="32"/>
          <w:u w:val="single"/>
        </w:rPr>
        <w:t>依据《中华人民共和国食品安全法》第一百二十二条第一款“违反本法规定，未取得食品生产经营许可从事食品生产经营活动，或者未取得食品添加剂生产许可从事食品添加剂生产活动的，由县级以上人民政府食品安全监督管理部门没收违法所得和违法生产经营的食品、食品添加剂以及用于违法生产经营的工具、设备、原料等物品；违法生产经营的食品、食品添加剂货值金额不足一万元的，并处五万元以上十万元以下罚款；货值金额一万元以上的，并处货值金额十倍以上二十倍以下罚款”、《中华人民共和国行政处罚法》第二十七条第一款第四项“当事人有下列情形之一的，应当依法从轻或者减轻行政处罚：（四）其他依法从轻或者减轻行政处罚的”、《广东省市场监督管理局关于行政处罚自由裁量权的适用规则》第十七条第一项“有下列情形之一的，可以依法从轻或者减轻行政处罚：（一）积极配合市场监督管理部门调查，如实交代违法事实并主动提供证据材料的”的规定，责令当事人</w:t>
      </w:r>
      <w:r>
        <w:rPr>
          <w:rFonts w:hint="eastAsia" w:ascii="仿宋_GB2312" w:hAnsi="仿宋" w:eastAsia="仿宋_GB2312" w:cs="仿宋_GB2312"/>
          <w:bCs/>
          <w:sz w:val="32"/>
          <w:szCs w:val="32"/>
          <w:u w:val="single"/>
          <w:lang w:eastAsia="zh-CN"/>
        </w:rPr>
        <w:t>立即</w:t>
      </w:r>
      <w:r>
        <w:rPr>
          <w:rFonts w:hint="eastAsia" w:ascii="仿宋_GB2312" w:hAnsi="仿宋" w:eastAsia="仿宋_GB2312" w:cs="仿宋_GB2312"/>
          <w:bCs/>
          <w:sz w:val="32"/>
          <w:szCs w:val="32"/>
          <w:u w:val="single"/>
        </w:rPr>
        <w:t>停止违法经营行为，并决定</w:t>
      </w:r>
      <w:r>
        <w:rPr>
          <w:rFonts w:hint="eastAsia" w:ascii="仿宋_GB2312" w:hAnsi="仿宋" w:eastAsia="仿宋_GB2312" w:cs="仿宋_GB2312"/>
          <w:bCs/>
          <w:sz w:val="32"/>
          <w:szCs w:val="32"/>
          <w:u w:val="single"/>
          <w:lang w:eastAsia="zh-CN"/>
        </w:rPr>
        <w:t>给予</w:t>
      </w:r>
      <w:r>
        <w:rPr>
          <w:rFonts w:hint="eastAsia" w:ascii="仿宋_GB2312" w:hAnsi="仿宋" w:eastAsia="仿宋_GB2312" w:cs="仿宋_GB2312"/>
          <w:bCs/>
          <w:sz w:val="32"/>
          <w:szCs w:val="32"/>
          <w:u w:val="single"/>
        </w:rPr>
        <w:t xml:space="preserve">当事人以下减轻行政处罚：       </w:t>
      </w:r>
      <w:r>
        <w:rPr>
          <w:rFonts w:hint="eastAsia" w:ascii="仿宋_GB2312" w:hAnsi="仿宋" w:eastAsia="仿宋_GB2312" w:cs="仿宋_GB2312"/>
          <w:bCs/>
          <w:sz w:val="32"/>
          <w:szCs w:val="32"/>
          <w:u w:val="single"/>
          <w:lang w:val="en-US" w:eastAsia="zh-CN"/>
        </w:rPr>
        <w:t xml:space="preserve">              </w:t>
      </w:r>
      <w:r>
        <w:rPr>
          <w:rFonts w:hint="eastAsia" w:ascii="仿宋_GB2312" w:hAnsi="仿宋" w:eastAsia="仿宋_GB2312" w:cs="仿宋_GB2312"/>
          <w:bCs/>
          <w:sz w:val="32"/>
          <w:szCs w:val="32"/>
          <w:u w:val="single"/>
        </w:rPr>
        <w:t xml:space="preserve">    </w:t>
      </w:r>
      <w:r>
        <w:rPr>
          <w:rFonts w:hint="eastAsia" w:ascii="仿宋_GB2312" w:hAnsi="仿宋" w:eastAsia="仿宋_GB2312" w:cs="仿宋_GB2312"/>
          <w:bCs/>
          <w:sz w:val="32"/>
          <w:szCs w:val="32"/>
          <w:u w:val="single"/>
          <w:lang w:val="en-US" w:eastAsia="zh-CN"/>
        </w:rPr>
        <w:t xml:space="preserve">               </w:t>
      </w:r>
      <w:r>
        <w:rPr>
          <w:rFonts w:ascii="仿宋_GB2312" w:hAnsi="仿宋" w:eastAsia="仿宋_GB2312" w:cs="仿宋_GB2312"/>
          <w:bCs/>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eastAsia" w:ascii="仿宋_GB2312" w:hAnsi="仿宋" w:eastAsia="仿宋_GB2312" w:cs="仿宋_GB2312"/>
          <w:bCs/>
          <w:sz w:val="32"/>
          <w:szCs w:val="32"/>
          <w:u w:val="single"/>
        </w:rPr>
      </w:pPr>
      <w:r>
        <w:rPr>
          <w:rFonts w:hint="eastAsia" w:ascii="仿宋_GB2312" w:hAnsi="仿宋" w:eastAsia="仿宋_GB2312" w:cs="仿宋_GB2312"/>
          <w:bCs/>
          <w:sz w:val="32"/>
          <w:szCs w:val="32"/>
          <w:u w:val="single"/>
        </w:rPr>
        <w:t xml:space="preserve">    一、没收用于违法生产经营的食品及工具；                              </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hint="default" w:ascii="仿宋_GB2312" w:hAnsi="仿宋" w:eastAsia="仿宋_GB2312" w:cs="仿宋_GB2312"/>
          <w:bCs/>
          <w:sz w:val="32"/>
          <w:szCs w:val="32"/>
          <w:u w:val="single"/>
          <w:lang w:val="en-US" w:eastAsia="zh-CN"/>
        </w:rPr>
      </w:pPr>
      <w:r>
        <w:rPr>
          <w:rFonts w:hint="eastAsia" w:ascii="仿宋_GB2312" w:hAnsi="仿宋" w:eastAsia="仿宋_GB2312" w:cs="仿宋_GB2312"/>
          <w:bCs/>
          <w:sz w:val="32"/>
          <w:szCs w:val="32"/>
          <w:u w:val="single"/>
        </w:rPr>
        <w:t xml:space="preserve">    二、处以罚款人民币叁万元整（¥30000.00）。</w:t>
      </w:r>
      <w:r>
        <w:rPr>
          <w:rFonts w:hint="eastAsia" w:ascii="仿宋_GB2312" w:hAnsi="仿宋" w:eastAsia="仿宋_GB2312" w:cs="仿宋_GB2312"/>
          <w:bCs/>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540" w:lineRule="exact"/>
        <w:ind w:firstLine="640"/>
        <w:textAlignment w:val="auto"/>
        <w:rPr>
          <w:rFonts w:ascii="仿宋_GB2312" w:hAnsi="楷体_GB2312" w:eastAsia="仿宋_GB2312" w:cs="楷体_GB2312"/>
          <w:color w:val="000000"/>
          <w:sz w:val="32"/>
          <w:szCs w:val="32"/>
          <w:u w:val="single"/>
        </w:rPr>
      </w:pPr>
      <w:r>
        <w:rPr>
          <w:rFonts w:hint="eastAsia" w:ascii="仿宋_GB2312" w:hAnsi="楷体_GB2312" w:eastAsia="仿宋_GB2312" w:cs="楷体_GB2312"/>
          <w:color w:val="000000"/>
          <w:sz w:val="32"/>
          <w:szCs w:val="32"/>
          <w:u w:val="single"/>
        </w:rPr>
        <w:t xml:space="preserve">当事人应自接到本处罚决定书之日起15日到惠州大亚湾建设银行、工商银行、农业银行的其中一间银行缴纳罚款，或者使用惠州大亚湾经济技术开发区市场监督管理局的POS机刷卡缴纳罚款。逾期不缴纳罚款的，根据《中华人民共和国行政处罚法》第五十一条第（一）项的规定，每日按罚款数额的3%加处罚款，并依法申请人民法院强制执行。          </w:t>
      </w:r>
      <w:r>
        <w:rPr>
          <w:rFonts w:ascii="仿宋_GB2312" w:hAnsi="楷体_GB2312" w:eastAsia="仿宋_GB2312" w:cs="楷体_GB2312"/>
          <w:color w:val="000000"/>
          <w:sz w:val="32"/>
          <w:szCs w:val="32"/>
          <w:u w:val="single"/>
        </w:rPr>
        <w:t xml:space="preserve">          </w:t>
      </w:r>
      <w:r>
        <w:rPr>
          <w:rFonts w:hint="eastAsia" w:ascii="仿宋_GB2312" w:hAnsi="楷体_GB2312" w:eastAsia="仿宋_GB2312" w:cs="楷体_GB2312"/>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540" w:lineRule="exact"/>
        <w:textAlignment w:val="auto"/>
        <w:rPr>
          <w:rFonts w:ascii="仿宋_GB2312" w:hAnsi="Times New Roman" w:eastAsia="仿宋_GB2312" w:cs="仿宋"/>
          <w:color w:val="000000"/>
          <w:sz w:val="32"/>
          <w:szCs w:val="32"/>
        </w:rPr>
      </w:pPr>
      <w:r>
        <w:rPr>
          <w:rFonts w:hint="eastAsia" w:ascii="仿宋_GB2312" w:hAnsi="楷体_GB2312" w:eastAsia="仿宋_GB2312" w:cs="楷体_GB2312"/>
          <w:color w:val="000000"/>
          <w:sz w:val="32"/>
          <w:szCs w:val="32"/>
          <w:u w:val="none"/>
        </w:rPr>
        <w:t xml:space="preserve">    </w:t>
      </w:r>
      <w:r>
        <w:rPr>
          <w:rFonts w:hint="eastAsia" w:ascii="仿宋_GB2312" w:hAnsi="楷体_GB2312" w:eastAsia="仿宋_GB2312" w:cs="楷体_GB2312"/>
          <w:color w:val="000000"/>
          <w:sz w:val="32"/>
          <w:szCs w:val="32"/>
          <w:u w:val="single"/>
        </w:rPr>
        <w:t xml:space="preserve">如不服从本处罚决定，可在接到本处罚决定书之日起60日内向惠州市市场监督管理局或大亚湾区管委会申请行政复议，也可于6个月内向博罗县人民法院提起行政诉讼。           </w:t>
      </w:r>
    </w:p>
    <w:p>
      <w:pPr>
        <w:keepNext w:val="0"/>
        <w:keepLines w:val="0"/>
        <w:pageBreakBefore w:val="0"/>
        <w:widowControl w:val="0"/>
        <w:kinsoku/>
        <w:wordWrap/>
        <w:overflowPunct/>
        <w:topLinePunct w:val="0"/>
        <w:autoSpaceDE/>
        <w:autoSpaceDN/>
        <w:bidi w:val="0"/>
        <w:adjustRightInd/>
        <w:snapToGrid w:val="0"/>
        <w:spacing w:line="540" w:lineRule="exact"/>
        <w:jc w:val="right"/>
        <w:textAlignment w:val="auto"/>
        <w:rPr>
          <w:rFonts w:ascii="仿宋_GB2312" w:hAnsi="Times New Roman" w:eastAsia="仿宋_GB2312" w:cs="仿宋"/>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540" w:lineRule="exact"/>
        <w:jc w:val="both"/>
        <w:textAlignment w:val="auto"/>
        <w:rPr>
          <w:rFonts w:ascii="仿宋_GB2312" w:hAnsi="Times New Roman" w:eastAsia="仿宋_GB2312" w:cs="仿宋"/>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540" w:lineRule="exact"/>
        <w:jc w:val="right"/>
        <w:textAlignment w:val="auto"/>
        <w:rPr>
          <w:rFonts w:ascii="仿宋_GB2312" w:hAnsi="Times New Roman" w:eastAsia="仿宋_GB2312" w:cs="仿宋"/>
          <w:color w:val="000000"/>
          <w:sz w:val="32"/>
          <w:szCs w:val="32"/>
        </w:rPr>
      </w:pPr>
      <w:r>
        <w:rPr>
          <w:rFonts w:hint="eastAsia" w:ascii="仿宋_GB2312" w:hAnsi="Times New Roman" w:eastAsia="仿宋_GB2312" w:cs="仿宋"/>
          <w:color w:val="000000"/>
          <w:sz w:val="32"/>
          <w:szCs w:val="32"/>
        </w:rPr>
        <w:t>惠州大亚湾经济技术开发区市场监督管理局</w:t>
      </w:r>
    </w:p>
    <w:p>
      <w:pPr>
        <w:keepNext w:val="0"/>
        <w:keepLines w:val="0"/>
        <w:pageBreakBefore w:val="0"/>
        <w:widowControl w:val="0"/>
        <w:kinsoku/>
        <w:wordWrap/>
        <w:overflowPunct/>
        <w:topLinePunct w:val="0"/>
        <w:autoSpaceDE/>
        <w:autoSpaceDN/>
        <w:bidi w:val="0"/>
        <w:adjustRightInd/>
        <w:snapToGrid w:val="0"/>
        <w:spacing w:line="540" w:lineRule="exact"/>
        <w:ind w:firstLine="5120" w:firstLineChars="1600"/>
        <w:textAlignment w:val="auto"/>
        <w:rPr>
          <w:rFonts w:ascii="仿宋_GB2312" w:hAnsi="Times New Roman" w:eastAsia="仿宋_GB2312" w:cs="仿宋"/>
          <w:color w:val="000000"/>
          <w:sz w:val="32"/>
          <w:szCs w:val="32"/>
        </w:rPr>
      </w:pPr>
      <w:r>
        <w:rPr>
          <w:rFonts w:hint="eastAsia" w:ascii="仿宋_GB2312" w:hAnsi="Times New Roman" w:eastAsia="仿宋_GB2312" w:cs="仿宋"/>
          <w:color w:val="000000"/>
          <w:sz w:val="32"/>
          <w:szCs w:val="32"/>
        </w:rPr>
        <w:t>（印 章）</w:t>
      </w:r>
    </w:p>
    <w:p>
      <w:pPr>
        <w:keepNext w:val="0"/>
        <w:keepLines w:val="0"/>
        <w:pageBreakBefore w:val="0"/>
        <w:widowControl w:val="0"/>
        <w:kinsoku/>
        <w:wordWrap/>
        <w:overflowPunct/>
        <w:topLinePunct w:val="0"/>
        <w:autoSpaceDE/>
        <w:autoSpaceDN/>
        <w:bidi w:val="0"/>
        <w:adjustRightInd/>
        <w:snapToGrid w:val="0"/>
        <w:spacing w:line="540" w:lineRule="exact"/>
        <w:ind w:firstLine="4800" w:firstLineChars="1500"/>
        <w:textAlignment w:val="auto"/>
        <w:rPr>
          <w:rFonts w:ascii="仿宋_GB2312" w:hAnsi="Times New Roman" w:eastAsia="仿宋_GB2312" w:cs="仿宋"/>
          <w:color w:val="000000"/>
          <w:sz w:val="32"/>
          <w:szCs w:val="32"/>
        </w:rPr>
      </w:pPr>
      <w:r>
        <w:rPr>
          <w:rFonts w:hint="eastAsia" w:ascii="仿宋_GB2312" w:hAnsi="Times New Roman" w:eastAsia="仿宋_GB2312" w:cs="仿宋"/>
          <w:color w:val="000000"/>
          <w:sz w:val="32"/>
          <w:szCs w:val="32"/>
        </w:rPr>
        <w:t>202</w:t>
      </w:r>
      <w:r>
        <w:rPr>
          <w:rFonts w:hint="eastAsia" w:ascii="仿宋_GB2312" w:hAnsi="Times New Roman" w:eastAsia="仿宋_GB2312" w:cs="仿宋"/>
          <w:color w:val="000000"/>
          <w:sz w:val="32"/>
          <w:szCs w:val="32"/>
          <w:lang w:val="en-US" w:eastAsia="zh-CN"/>
        </w:rPr>
        <w:t>1</w:t>
      </w:r>
      <w:r>
        <w:rPr>
          <w:rFonts w:hint="eastAsia" w:ascii="仿宋_GB2312" w:hAnsi="Times New Roman" w:eastAsia="仿宋_GB2312" w:cs="仿宋"/>
          <w:color w:val="000000"/>
          <w:sz w:val="32"/>
          <w:szCs w:val="32"/>
        </w:rPr>
        <w:t>年</w:t>
      </w:r>
      <w:r>
        <w:rPr>
          <w:rFonts w:hint="eastAsia" w:ascii="仿宋_GB2312" w:hAnsi="Times New Roman" w:eastAsia="仿宋_GB2312" w:cs="仿宋"/>
          <w:color w:val="000000"/>
          <w:sz w:val="32"/>
          <w:szCs w:val="32"/>
          <w:lang w:val="en-US" w:eastAsia="zh-CN"/>
        </w:rPr>
        <w:t>3</w:t>
      </w:r>
      <w:r>
        <w:rPr>
          <w:rFonts w:hint="eastAsia" w:ascii="仿宋_GB2312" w:hAnsi="Times New Roman" w:eastAsia="仿宋_GB2312" w:cs="仿宋"/>
          <w:color w:val="000000"/>
          <w:sz w:val="32"/>
          <w:szCs w:val="32"/>
        </w:rPr>
        <w:t>月</w:t>
      </w:r>
      <w:r>
        <w:rPr>
          <w:rFonts w:hint="eastAsia" w:ascii="仿宋_GB2312" w:hAnsi="Times New Roman" w:eastAsia="仿宋_GB2312" w:cs="仿宋"/>
          <w:color w:val="000000"/>
          <w:sz w:val="32"/>
          <w:szCs w:val="32"/>
          <w:lang w:val="en-US" w:eastAsia="zh-CN"/>
        </w:rPr>
        <w:t>23</w:t>
      </w:r>
      <w:r>
        <w:rPr>
          <w:rFonts w:hint="eastAsia" w:ascii="仿宋_GB2312" w:hAnsi="Times New Roman" w:eastAsia="仿宋_GB2312" w:cs="仿宋"/>
          <w:color w:val="000000"/>
          <w:sz w:val="32"/>
          <w:szCs w:val="32"/>
        </w:rPr>
        <w:t>日</w:t>
      </w:r>
    </w:p>
    <w:p>
      <w:pPr>
        <w:snapToGrid w:val="0"/>
        <w:spacing w:line="288" w:lineRule="auto"/>
        <w:jc w:val="both"/>
        <w:rPr>
          <w:rFonts w:ascii="黑体" w:hAnsi="黑体" w:eastAsia="黑体" w:cs="黑体"/>
          <w:color w:val="000000"/>
          <w:sz w:val="30"/>
          <w:szCs w:val="30"/>
        </w:rPr>
      </w:pPr>
    </w:p>
    <w:p>
      <w:pPr>
        <w:snapToGrid w:val="0"/>
        <w:spacing w:line="288" w:lineRule="auto"/>
        <w:jc w:val="both"/>
        <w:rPr>
          <w:rFonts w:ascii="黑体" w:hAnsi="黑体" w:eastAsia="黑体" w:cs="黑体"/>
          <w:color w:val="000000"/>
          <w:sz w:val="30"/>
          <w:szCs w:val="30"/>
        </w:rPr>
      </w:pPr>
    </w:p>
    <w:p>
      <w:pPr>
        <w:snapToGrid w:val="0"/>
        <w:spacing w:line="288" w:lineRule="auto"/>
        <w:jc w:val="center"/>
        <w:rPr>
          <w:rFonts w:ascii="Times New Roman" w:hAnsi="Times New Roman" w:eastAsia="仿宋_GB2312" w:cs="仿宋"/>
          <w:bCs/>
          <w:color w:val="000000"/>
          <w:sz w:val="32"/>
          <w:szCs w:val="32"/>
        </w:rPr>
      </w:pPr>
      <w:r>
        <w:rPr>
          <w:rFonts w:hint="eastAsia" w:ascii="Times New Roman" w:hAnsi="Times New Roman" w:eastAsia="仿宋_GB2312"/>
          <w:sz w:val="32"/>
        </w:rPr>
        <mc:AlternateContent>
          <mc:Choice Requires="wps">
            <w:drawing>
              <wp:anchor distT="0" distB="0" distL="114300" distR="114300" simplePos="0" relativeHeight="251661312" behindDoc="0" locked="0" layoutInCell="1" allowOverlap="1">
                <wp:simplePos x="0" y="0"/>
                <wp:positionH relativeFrom="margin">
                  <wp:posOffset>17780</wp:posOffset>
                </wp:positionH>
                <wp:positionV relativeFrom="paragraph">
                  <wp:posOffset>267335</wp:posOffset>
                </wp:positionV>
                <wp:extent cx="5550535" cy="635"/>
                <wp:effectExtent l="0" t="0" r="31115" b="37465"/>
                <wp:wrapNone/>
                <wp:docPr id="11" name="直接连接符 11"/>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4pt;margin-top:21.05pt;height:0.05pt;width:437.05pt;mso-position-horizontal-relative:margin;z-index:251661312;mso-width-relative:page;mso-height-relative:page;" filled="f" stroked="t" coordsize="21600,21600" o:gfxdata="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ClTUMi1gAAAAcBAAAPAAAAAAAAAAEAIAAAACIA&#10;AABkcnMvZG93bnJldi54bWxQSwECFAAUAAAACACHTuJAKTdHr9IBAACPAwAADgAAAAAAAAABACAA&#10;AAAlAQAAZHJzL2Uyb0RvYy54bWxQSwUGAAAAAAYABgBZAQAAaQUAAAAA&#10;">
                <v:fill on="f" focussize="0,0"/>
                <v:stroke weight="1.25pt" color="#000000" joinstyle="round"/>
                <v:imagedata o:title=""/>
                <o:lock v:ext="edit" aspectratio="f"/>
              </v:line>
            </w:pict>
          </mc:Fallback>
        </mc:AlternateContent>
      </w:r>
      <w:r>
        <w:rPr>
          <w:rFonts w:hint="eastAsia" w:ascii="黑体" w:hAnsi="黑体" w:eastAsia="黑体" w:cs="黑体"/>
          <w:color w:val="000000"/>
          <w:sz w:val="30"/>
          <w:szCs w:val="30"/>
        </w:rPr>
        <w:t>（市场监督管理部门将依法向社会公示本行政处罚决定信息）</w:t>
      </w:r>
    </w:p>
    <w:p>
      <w:pPr>
        <w:snapToGrid w:val="0"/>
        <w:spacing w:line="288" w:lineRule="auto"/>
        <w:jc w:val="center"/>
        <w:rPr>
          <w:rFonts w:ascii="Times New Roman" w:hAnsi="Times New Roman" w:eastAsia="仿宋_GB2312" w:cs="仿宋"/>
          <w:color w:val="000000"/>
          <w:sz w:val="32"/>
          <w:szCs w:val="32"/>
        </w:rPr>
      </w:pPr>
      <w:r>
        <w:rPr>
          <w:rFonts w:hint="eastAsia" w:ascii="Times New Roman" w:hAnsi="Times New Roman" w:eastAsia="仿宋_GB2312" w:cs="仿宋"/>
          <w:bCs/>
          <w:color w:val="000000"/>
          <w:sz w:val="32"/>
          <w:szCs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1660288;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L7/OR1wAAAAoBAAAPAAAAAAAAAAEA&#10;IAAAACIAAABkcnMvZG93bnJldi54bWxQSwECFAAUAAAACACHTuJAJXomzNcBAACNAwAADgAAAAAA&#10;AAABACAAAAAmAQAAZHJzL2Uyb0RvYy54bWxQSwUGAAAAAAYABgBZAQAAbwU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rPr>
        <w:t>二</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rPr>
        <w:t>一</w:t>
      </w:r>
      <w:r>
        <w:rPr>
          <w:rFonts w:hint="eastAsia" w:ascii="Times New Roman" w:hAnsi="Times New Roman" w:eastAsia="仿宋_GB2312" w:cs="仿宋"/>
          <w:color w:val="000000"/>
          <w:sz w:val="32"/>
          <w:szCs w:val="32"/>
        </w:rPr>
        <w:t>份送达，一份归档。</w:t>
      </w:r>
    </w:p>
    <w:sectPr>
      <w:footerReference r:id="rId3" w:type="default"/>
      <w:pgSz w:w="11906" w:h="16838"/>
      <w:pgMar w:top="1440" w:right="1559" w:bottom="1440" w:left="155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Mongolian Baiti">
    <w:panose1 w:val="03000500000000000000"/>
    <w:charset w:val="00"/>
    <w:family w:val="script"/>
    <w:pitch w:val="default"/>
    <w:sig w:usb0="80000023" w:usb1="00000000" w:usb2="00020000" w:usb3="00000000" w:csb0="00000001" w:csb1="00000000"/>
  </w:font>
  <w:font w:name="微软雅黑">
    <w:panose1 w:val="020B0503020204020204"/>
    <w:charset w:val="86"/>
    <w:family w:val="swiss"/>
    <w:pitch w:val="default"/>
    <w:sig w:usb0="80000287" w:usb1="280F3C52" w:usb2="00000016" w:usb3="00000000" w:csb0="0004001F"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sz w:val="28"/>
        <w:szCs w:val="28"/>
      </w:rPr>
    </w:pPr>
    <w:r>
      <w:rPr>
        <w:rFonts w:hint="eastAsia"/>
        <w:sz w:val="28"/>
        <w:szCs w:val="28"/>
      </w:rPr>
      <w:t xml:space="preserve">第 </w:t>
    </w:r>
    <w:r>
      <w:rPr>
        <w:sz w:val="28"/>
        <w:szCs w:val="28"/>
      </w:rPr>
      <w:fldChar w:fldCharType="begin"/>
    </w:r>
    <w:r>
      <w:rPr>
        <w:sz w:val="28"/>
        <w:szCs w:val="28"/>
      </w:rPr>
      <w:instrText xml:space="preserve"> </w:instrText>
    </w:r>
    <w:r>
      <w:rPr>
        <w:rFonts w:hint="eastAsia"/>
        <w:sz w:val="28"/>
        <w:szCs w:val="28"/>
      </w:rPr>
      <w:instrText xml:space="preserve">P</w:instrText>
    </w:r>
    <w:r>
      <w:rPr>
        <w:sz w:val="28"/>
        <w:szCs w:val="28"/>
      </w:rPr>
      <w:instrText xml:space="preserve">age </w:instrText>
    </w:r>
    <w:r>
      <w:rPr>
        <w:sz w:val="28"/>
        <w:szCs w:val="28"/>
      </w:rPr>
      <w:fldChar w:fldCharType="separate"/>
    </w:r>
    <w:r>
      <w:rPr>
        <w:sz w:val="28"/>
        <w:szCs w:val="28"/>
      </w:rPr>
      <w:t>1</w:t>
    </w:r>
    <w:r>
      <w:rPr>
        <w:sz w:val="28"/>
        <w:szCs w:val="28"/>
      </w:rPr>
      <w:fldChar w:fldCharType="end"/>
    </w:r>
    <w:r>
      <w:rPr>
        <w:sz w:val="28"/>
        <w:szCs w:val="28"/>
      </w:rPr>
      <w:t xml:space="preserve"> </w:t>
    </w:r>
    <w:r>
      <w:rPr>
        <w:rFonts w:hint="eastAsia"/>
        <w:sz w:val="28"/>
        <w:szCs w:val="28"/>
      </w:rPr>
      <w:t xml:space="preserve">页，共 </w:t>
    </w:r>
    <w:r>
      <w:rPr>
        <w:sz w:val="28"/>
        <w:szCs w:val="28"/>
      </w:rPr>
      <w:fldChar w:fldCharType="begin"/>
    </w:r>
    <w:r>
      <w:rPr>
        <w:sz w:val="28"/>
        <w:szCs w:val="28"/>
      </w:rPr>
      <w:instrText xml:space="preserve"> </w:instrText>
    </w:r>
    <w:r>
      <w:rPr>
        <w:rFonts w:hint="eastAsia"/>
        <w:sz w:val="28"/>
        <w:szCs w:val="28"/>
      </w:rPr>
      <w:instrText xml:space="preserve">Numpages</w:instrText>
    </w:r>
    <w:r>
      <w:rPr>
        <w:sz w:val="28"/>
        <w:szCs w:val="28"/>
      </w:rPr>
      <w:instrText xml:space="preserve"> </w:instrText>
    </w:r>
    <w:r>
      <w:rPr>
        <w:sz w:val="28"/>
        <w:szCs w:val="28"/>
      </w:rPr>
      <w:fldChar w:fldCharType="separate"/>
    </w:r>
    <w:r>
      <w:rPr>
        <w:sz w:val="28"/>
        <w:szCs w:val="28"/>
      </w:rPr>
      <w:t>3</w:t>
    </w:r>
    <w:r>
      <w:rPr>
        <w:sz w:val="28"/>
        <w:szCs w:val="28"/>
      </w:rPr>
      <w:fldChar w:fldCharType="end"/>
    </w:r>
    <w:r>
      <w:rPr>
        <w:sz w:val="28"/>
        <w:szCs w:val="28"/>
      </w:rPr>
      <w:t xml:space="preserve"> </w:t>
    </w:r>
    <w:r>
      <w:rPr>
        <w:rFonts w:hint="eastAsia"/>
        <w:sz w:val="28"/>
        <w:szCs w:val="28"/>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07C"/>
    <w:rsid w:val="00004DB2"/>
    <w:rsid w:val="000459D7"/>
    <w:rsid w:val="000A07A3"/>
    <w:rsid w:val="000A0D11"/>
    <w:rsid w:val="000D60EF"/>
    <w:rsid w:val="000E3051"/>
    <w:rsid w:val="0011607C"/>
    <w:rsid w:val="00202C35"/>
    <w:rsid w:val="002220EE"/>
    <w:rsid w:val="00264CC5"/>
    <w:rsid w:val="0026739F"/>
    <w:rsid w:val="00301EA7"/>
    <w:rsid w:val="00302C5B"/>
    <w:rsid w:val="003B3582"/>
    <w:rsid w:val="003C41D5"/>
    <w:rsid w:val="0042189A"/>
    <w:rsid w:val="004D3FC9"/>
    <w:rsid w:val="004F490F"/>
    <w:rsid w:val="0051596A"/>
    <w:rsid w:val="00517983"/>
    <w:rsid w:val="005826D1"/>
    <w:rsid w:val="00617C40"/>
    <w:rsid w:val="006C3DC0"/>
    <w:rsid w:val="006E082C"/>
    <w:rsid w:val="00706A97"/>
    <w:rsid w:val="0072144A"/>
    <w:rsid w:val="00772093"/>
    <w:rsid w:val="008426C5"/>
    <w:rsid w:val="00886B1B"/>
    <w:rsid w:val="008D4B1B"/>
    <w:rsid w:val="008F1161"/>
    <w:rsid w:val="00967B7A"/>
    <w:rsid w:val="00986E84"/>
    <w:rsid w:val="009B71CA"/>
    <w:rsid w:val="009C1478"/>
    <w:rsid w:val="009C14D7"/>
    <w:rsid w:val="009D54CC"/>
    <w:rsid w:val="00A038BE"/>
    <w:rsid w:val="00AD694A"/>
    <w:rsid w:val="00B33487"/>
    <w:rsid w:val="00C47590"/>
    <w:rsid w:val="00C94B8B"/>
    <w:rsid w:val="00CB3915"/>
    <w:rsid w:val="00CC45E6"/>
    <w:rsid w:val="00D57D9F"/>
    <w:rsid w:val="00E13648"/>
    <w:rsid w:val="00E93918"/>
    <w:rsid w:val="00FA2C51"/>
    <w:rsid w:val="00FC6CE9"/>
    <w:rsid w:val="29557EBB"/>
    <w:rsid w:val="2CF61474"/>
    <w:rsid w:val="38D55630"/>
    <w:rsid w:val="3A716C16"/>
    <w:rsid w:val="404833FF"/>
    <w:rsid w:val="48E46104"/>
    <w:rsid w:val="4BDC236A"/>
    <w:rsid w:val="4D9135A6"/>
    <w:rsid w:val="53AC16B9"/>
    <w:rsid w:val="55ED6191"/>
    <w:rsid w:val="5CD95971"/>
    <w:rsid w:val="66FF44D9"/>
    <w:rsid w:val="67557703"/>
    <w:rsid w:val="69885C1E"/>
    <w:rsid w:val="6E0E6FAF"/>
    <w:rsid w:val="6FF27DAC"/>
    <w:rsid w:val="75FC34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 w:type="character" w:customStyle="1" w:styleId="10">
    <w:name w:val="批注框文本 字符"/>
    <w:basedOn w:val="7"/>
    <w:link w:val="3"/>
    <w:semiHidden/>
    <w:qFormat/>
    <w:uiPriority w:val="99"/>
    <w:rPr>
      <w:rFonts w:ascii="Calibri" w:hAnsi="Calibri" w:eastAsia="宋体" w:cs="Times New Roman"/>
      <w:sz w:val="18"/>
      <w:szCs w:val="18"/>
    </w:rPr>
  </w:style>
  <w:style w:type="character" w:customStyle="1" w:styleId="11">
    <w:name w:val="日期 字符"/>
    <w:basedOn w:val="7"/>
    <w:link w:val="2"/>
    <w:semiHidden/>
    <w:qFormat/>
    <w:uiPriority w:val="99"/>
    <w:rPr>
      <w:rFonts w:ascii="Calibri" w:hAnsi="Calibri" w:eastAsia="宋体" w:cs="Times New Roman"/>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4</Pages>
  <Words>438</Words>
  <Characters>2499</Characters>
  <Lines>20</Lines>
  <Paragraphs>5</Paragraphs>
  <TotalTime>17</TotalTime>
  <ScaleCrop>false</ScaleCrop>
  <LinksUpToDate>false</LinksUpToDate>
  <CharactersWithSpaces>2932</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2019-07-24T10:42:00Z</dcterms:created>
  <dc:creator>Windows 用户</dc:creator>
  <cp:lastModifiedBy>Administrator</cp:lastModifiedBy>
  <cp:lastPrinted>2021-03-22T00:45:00Z</cp:lastPrinted>
  <dcterms:modified xsi:type="dcterms:W3CDTF">2021-04-21T02:28:37Z</dcterms:modified>
  <dc:title>惠州大亚湾经济技术开发区市场监督管理局</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820F98C200ED4D30A8D6156E2A027FBA</vt:lpwstr>
  </property>
</Properties>
</file>