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Times New Roman" w:hAnsi="Times New Roman" w:eastAsia="方正小标宋简体" w:cs="方正小标宋简体"/>
          <w:color w:val="000000"/>
          <w:sz w:val="44"/>
          <w:szCs w:val="44"/>
        </w:rPr>
      </w:pPr>
      <w:r>
        <w:rPr>
          <w:rFonts w:hint="eastAsia" w:ascii="Times New Roman" w:hAnsi="Times New Roman" w:eastAsia="方正小标宋简体" w:cs="方正小标宋简体"/>
          <w:bCs/>
          <w:color w:val="000000"/>
          <w:sz w:val="44"/>
          <w:szCs w:val="44"/>
        </w:rPr>
        <w:t>惠州大亚湾经济技术开发区市场监督管理局</w:t>
      </w:r>
    </w:p>
    <w:p>
      <w:pPr>
        <w:snapToGrid w:val="0"/>
        <w:jc w:val="center"/>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行政处罚决定书</w:t>
      </w:r>
    </w:p>
    <w:p>
      <w:pPr>
        <w:snapToGrid w:val="0"/>
        <w:spacing w:line="580" w:lineRule="exact"/>
        <w:jc w:val="center"/>
        <w:rPr>
          <w:rFonts w:ascii="仿宋" w:hAnsi="仿宋" w:eastAsia="仿宋" w:cs="仿宋"/>
          <w:color w:val="000000"/>
          <w:sz w:val="32"/>
          <w:szCs w:val="32"/>
        </w:rPr>
      </w:pPr>
      <w:r>
        <w:rPr>
          <w:rFonts w:hint="eastAsia" w:ascii="仿宋" w:hAnsi="仿宋" w:eastAsia="仿宋" w:cs="仿宋"/>
          <w:color w:val="000000"/>
          <w:sz w:val="32"/>
          <w:szCs w:val="32"/>
        </w:rPr>
        <mc:AlternateContent>
          <mc:Choice Requires="wps">
            <w:drawing>
              <wp:anchor distT="0" distB="0" distL="114300" distR="114300" simplePos="0" relativeHeight="251659264" behindDoc="0" locked="0" layoutInCell="1" allowOverlap="1">
                <wp:simplePos x="0" y="0"/>
                <wp:positionH relativeFrom="column">
                  <wp:posOffset>25400</wp:posOffset>
                </wp:positionH>
                <wp:positionV relativeFrom="paragraph">
                  <wp:posOffset>20802600</wp:posOffset>
                </wp:positionV>
                <wp:extent cx="5761990" cy="1270"/>
                <wp:effectExtent l="9525" t="9525" r="19685" b="17780"/>
                <wp:wrapNone/>
                <wp:docPr id="10" name="直接箭头连接符 10"/>
                <wp:cNvGraphicFramePr/>
                <a:graphic xmlns:a="http://schemas.openxmlformats.org/drawingml/2006/main">
                  <a:graphicData uri="http://schemas.microsoft.com/office/word/2010/wordprocessingShape">
                    <wps:wsp>
                      <wps:cNvCnPr/>
                      <wps:spPr>
                        <a:xfrm>
                          <a:off x="0" y="0"/>
                          <a:ext cx="5761990" cy="1270"/>
                        </a:xfrm>
                        <a:prstGeom prst="straightConnector1">
                          <a:avLst/>
                        </a:prstGeom>
                        <a:ln w="19050" cap="sq"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pt;margin-top:1638pt;height:0.1pt;width:453.7pt;z-index:251659264;mso-width-relative:page;mso-height-relative:page;" filled="f" stroked="t" coordsize="21600,21600" o:gfxdata="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teKJra&#10;AAAACwEAAA8AAAAAAAAAAQAgAAAAIgAAAGRycy9kb3ducmV2LnhtbFBLAQIUABQAAAAIAIdO4kDj&#10;x/DE5QEAAKIDAAAOAAAAAAAAAAEAIAAAACkBAABkcnMvZTJvRG9jLnhtbFBLBQYAAAAABgAGAFkB&#10;AACABQAAAAA=&#10;">
                <v:fill on="f" focussize="0,0"/>
                <v:stroke weight="1.5pt" color="#000000" joinstyle="round" endcap="square"/>
                <v:imagedata o:title=""/>
                <o:lock v:ext="edit" aspectratio="f"/>
              </v:shape>
            </w:pict>
          </mc:Fallback>
        </mc:AlternateContent>
      </w:r>
      <w:r>
        <w:rPr>
          <w:rFonts w:hint="eastAsia" w:ascii="仿宋" w:hAnsi="仿宋" w:eastAsia="仿宋" w:cs="仿宋"/>
          <w:color w:val="000000"/>
          <w:sz w:val="32"/>
          <w:szCs w:val="32"/>
          <w:u w:val="single"/>
        </w:rPr>
        <w:t>惠湾</w:t>
      </w:r>
      <w:r>
        <w:rPr>
          <w:rFonts w:hint="eastAsia" w:ascii="仿宋" w:hAnsi="仿宋" w:eastAsia="仿宋" w:cs="仿宋"/>
          <w:color w:val="000000"/>
          <w:sz w:val="32"/>
          <w:szCs w:val="32"/>
        </w:rPr>
        <w:t>市监</w:t>
      </w:r>
      <w:r>
        <w:rPr>
          <w:rFonts w:hint="eastAsia" w:ascii="仿宋" w:hAnsi="仿宋" w:eastAsia="仿宋" w:cs="仿宋"/>
          <w:color w:val="000000"/>
          <w:sz w:val="32"/>
          <w:szCs w:val="32"/>
          <w:u w:val="single"/>
        </w:rPr>
        <w:t>西处字</w:t>
      </w:r>
      <w:r>
        <w:rPr>
          <w:rFonts w:hint="eastAsia" w:ascii="仿宋" w:hAnsi="仿宋" w:eastAsia="仿宋" w:cs="仿宋"/>
          <w:color w:val="000000"/>
          <w:sz w:val="32"/>
          <w:szCs w:val="32"/>
        </w:rPr>
        <w:t>〔</w:t>
      </w:r>
      <w:r>
        <w:rPr>
          <w:rFonts w:hint="eastAsia" w:ascii="仿宋" w:hAnsi="仿宋" w:eastAsia="仿宋" w:cs="仿宋"/>
          <w:color w:val="000000"/>
          <w:sz w:val="32"/>
          <w:szCs w:val="32"/>
          <w:u w:val="single"/>
        </w:rPr>
        <w:t>202</w:t>
      </w:r>
      <w:r>
        <w:rPr>
          <w:rFonts w:hint="eastAsia" w:ascii="仿宋" w:hAnsi="仿宋" w:eastAsia="仿宋" w:cs="仿宋"/>
          <w:color w:val="000000"/>
          <w:sz w:val="32"/>
          <w:szCs w:val="32"/>
          <w:u w:val="single"/>
          <w:lang w:val="en-US" w:eastAsia="zh-CN"/>
        </w:rPr>
        <w:t>1</w:t>
      </w:r>
      <w:r>
        <w:rPr>
          <w:rFonts w:hint="eastAsia" w:ascii="仿宋" w:hAnsi="仿宋" w:eastAsia="仿宋" w:cs="仿宋"/>
          <w:color w:val="000000"/>
          <w:sz w:val="32"/>
          <w:szCs w:val="32"/>
        </w:rPr>
        <w:t>〕</w:t>
      </w:r>
      <w:r>
        <w:rPr>
          <w:rFonts w:hint="eastAsia" w:ascii="仿宋" w:hAnsi="仿宋" w:eastAsia="仿宋" w:cs="仿宋"/>
          <w:color w:val="000000"/>
          <w:sz w:val="32"/>
          <w:szCs w:val="32"/>
          <w:u w:val="single"/>
          <w:lang w:val="en-US" w:eastAsia="zh-CN"/>
        </w:rPr>
        <w:t>29</w:t>
      </w:r>
      <w:r>
        <w:rPr>
          <w:rFonts w:hint="eastAsia" w:ascii="仿宋" w:hAnsi="仿宋" w:eastAsia="仿宋" w:cs="仿宋"/>
          <w:color w:val="000000"/>
          <w:sz w:val="32"/>
          <w:szCs w:val="32"/>
        </w:rPr>
        <w:t>号</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kern w:val="1"/>
          <w:sz w:val="32"/>
          <w:szCs w:val="32"/>
        </w:rPr>
        <w:t>当事人：</w:t>
      </w:r>
      <w:r>
        <w:rPr>
          <w:rFonts w:hint="eastAsia" w:ascii="仿宋" w:hAnsi="仿宋" w:eastAsia="仿宋" w:cs="仿宋"/>
          <w:sz w:val="32"/>
          <w:szCs w:val="32"/>
          <w:u w:val="single"/>
          <w:lang w:val="en-US" w:eastAsia="zh-CN"/>
        </w:rPr>
        <w:t>惠州大亚湾港咩吔超市</w:t>
      </w:r>
      <w:r>
        <w:rPr>
          <w:rFonts w:hint="eastAsia" w:ascii="仿宋" w:hAnsi="仿宋" w:eastAsia="仿宋" w:cs="仿宋"/>
          <w:kern w:val="1"/>
          <w:sz w:val="32"/>
          <w:szCs w:val="32"/>
          <w:u w:val="single"/>
        </w:rPr>
        <w:t xml:space="preserve">        </w:t>
      </w:r>
      <w:r>
        <w:rPr>
          <w:rFonts w:hint="eastAsia" w:ascii="仿宋" w:hAnsi="仿宋" w:eastAsia="仿宋" w:cs="仿宋"/>
          <w:kern w:val="1"/>
          <w:sz w:val="32"/>
          <w:szCs w:val="32"/>
          <w:u w:val="single"/>
          <w:lang w:val="en-US" w:eastAsia="zh-CN"/>
        </w:rPr>
        <w:t xml:space="preserve">             </w:t>
      </w:r>
      <w:r>
        <w:rPr>
          <w:rFonts w:hint="eastAsia" w:ascii="仿宋" w:hAnsi="仿宋" w:eastAsia="仿宋" w:cs="仿宋"/>
          <w:kern w:val="1"/>
          <w:sz w:val="32"/>
          <w:szCs w:val="32"/>
          <w:u w:val="single"/>
        </w:rPr>
        <w:t xml:space="preserve">  </w:t>
      </w:r>
      <w:r>
        <w:rPr>
          <w:rFonts w:hint="eastAsia" w:ascii="仿宋" w:hAnsi="仿宋" w:eastAsia="仿宋" w:cs="仿宋"/>
          <w:kern w:val="1"/>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140" w:hanging="140"/>
        <w:textAlignment w:val="auto"/>
        <w:rPr>
          <w:rFonts w:hint="eastAsia" w:ascii="仿宋" w:hAnsi="仿宋" w:eastAsia="仿宋" w:cs="仿宋"/>
          <w:kern w:val="1"/>
          <w:sz w:val="32"/>
          <w:szCs w:val="32"/>
          <w:u w:val="single"/>
          <w:lang w:val="en-US"/>
        </w:rPr>
      </w:pPr>
      <w:r>
        <w:rPr>
          <w:rFonts w:hint="eastAsia" w:ascii="仿宋" w:hAnsi="仿宋" w:eastAsia="仿宋" w:cs="仿宋"/>
          <w:kern w:val="1"/>
          <w:sz w:val="32"/>
          <w:szCs w:val="32"/>
        </w:rPr>
        <w:t>主体资格证照名称：</w:t>
      </w:r>
      <w:r>
        <w:rPr>
          <w:rFonts w:hint="eastAsia" w:ascii="仿宋" w:hAnsi="仿宋" w:eastAsia="仿宋" w:cs="仿宋"/>
          <w:sz w:val="32"/>
          <w:szCs w:val="32"/>
          <w:u w:val="single"/>
          <w:lang w:eastAsia="zh-CN"/>
        </w:rPr>
        <w:t>营业执照</w:t>
      </w:r>
      <w:r>
        <w:rPr>
          <w:rFonts w:hint="eastAsia" w:ascii="仿宋" w:hAnsi="仿宋" w:eastAsia="仿宋" w:cs="仿宋"/>
          <w:kern w:val="1"/>
          <w:sz w:val="32"/>
          <w:szCs w:val="32"/>
          <w:u w:val="single"/>
        </w:rPr>
        <w:t xml:space="preserve"> </w:t>
      </w:r>
      <w:r>
        <w:rPr>
          <w:rFonts w:hint="eastAsia" w:ascii="仿宋" w:hAnsi="仿宋" w:eastAsia="仿宋" w:cs="仿宋"/>
          <w:kern w:val="1"/>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140" w:hanging="140"/>
        <w:textAlignment w:val="auto"/>
        <w:rPr>
          <w:rFonts w:hint="eastAsia" w:ascii="仿宋" w:hAnsi="仿宋" w:eastAsia="仿宋" w:cs="仿宋"/>
          <w:kern w:val="1"/>
          <w:sz w:val="32"/>
          <w:szCs w:val="32"/>
          <w:u w:val="single"/>
        </w:rPr>
      </w:pPr>
      <w:r>
        <w:rPr>
          <w:rFonts w:hint="eastAsia" w:ascii="仿宋" w:hAnsi="仿宋" w:eastAsia="仿宋" w:cs="仿宋"/>
          <w:kern w:val="1"/>
          <w:sz w:val="32"/>
          <w:szCs w:val="32"/>
        </w:rPr>
        <w:t>统一社会信用代码（注册号）：</w:t>
      </w:r>
      <w:r>
        <w:rPr>
          <w:rFonts w:hint="eastAsia" w:ascii="仿宋" w:hAnsi="仿宋" w:eastAsia="仿宋" w:cs="仿宋"/>
          <w:sz w:val="32"/>
          <w:szCs w:val="32"/>
          <w:u w:val="single"/>
          <w:lang w:val="en-US" w:eastAsia="zh-CN"/>
        </w:rPr>
        <w:t>92441300MA4WBW3C8H</w:t>
      </w:r>
      <w:r>
        <w:rPr>
          <w:rFonts w:hint="eastAsia" w:ascii="仿宋" w:hAnsi="仿宋" w:eastAsia="仿宋" w:cs="仿宋"/>
          <w:kern w:val="1"/>
          <w:sz w:val="32"/>
          <w:szCs w:val="32"/>
          <w:u w:val="single"/>
        </w:rPr>
        <w:t xml:space="preserve">       </w:t>
      </w:r>
      <w:r>
        <w:rPr>
          <w:rFonts w:hint="eastAsia" w:ascii="仿宋" w:hAnsi="仿宋" w:eastAsia="仿宋" w:cs="仿宋"/>
          <w:kern w:val="1"/>
          <w:sz w:val="32"/>
          <w:szCs w:val="32"/>
          <w:u w:val="single"/>
          <w:lang w:val="en-US" w:eastAsia="zh-CN"/>
        </w:rPr>
        <w:t xml:space="preserve">  </w:t>
      </w:r>
      <w:r>
        <w:rPr>
          <w:rFonts w:hint="eastAsia" w:ascii="仿宋" w:hAnsi="仿宋" w:eastAsia="仿宋" w:cs="仿宋"/>
          <w:kern w:val="1"/>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140" w:hanging="140"/>
        <w:textAlignment w:val="auto"/>
        <w:rPr>
          <w:rFonts w:hint="eastAsia" w:ascii="仿宋" w:hAnsi="仿宋" w:eastAsia="仿宋" w:cs="仿宋"/>
          <w:kern w:val="1"/>
          <w:sz w:val="32"/>
          <w:szCs w:val="32"/>
          <w:u w:val="single"/>
        </w:rPr>
      </w:pPr>
      <w:r>
        <w:rPr>
          <w:rFonts w:hint="eastAsia" w:ascii="仿宋" w:hAnsi="仿宋" w:eastAsia="仿宋" w:cs="仿宋"/>
          <w:kern w:val="1"/>
          <w:sz w:val="32"/>
          <w:szCs w:val="32"/>
        </w:rPr>
        <w:t>法定代表人（负责人经营者）：</w:t>
      </w:r>
      <w:r>
        <w:rPr>
          <w:rFonts w:hint="eastAsia" w:ascii="仿宋" w:hAnsi="仿宋" w:eastAsia="仿宋" w:cs="仿宋"/>
          <w:spacing w:val="8"/>
          <w:sz w:val="32"/>
          <w:szCs w:val="32"/>
          <w:u w:val="single"/>
          <w:lang w:eastAsia="zh-CN"/>
        </w:rPr>
        <w:t>张伟华</w:t>
      </w:r>
      <w:r>
        <w:rPr>
          <w:rFonts w:hint="eastAsia" w:ascii="仿宋" w:hAnsi="仿宋" w:eastAsia="仿宋" w:cs="仿宋"/>
          <w:spacing w:val="8"/>
          <w:sz w:val="32"/>
          <w:szCs w:val="32"/>
          <w:u w:val="single"/>
        </w:rPr>
        <w:t xml:space="preserve"> </w:t>
      </w:r>
      <w:r>
        <w:rPr>
          <w:rFonts w:hint="eastAsia" w:ascii="仿宋" w:hAnsi="仿宋" w:eastAsia="仿宋" w:cs="仿宋"/>
          <w:kern w:val="1"/>
          <w:sz w:val="32"/>
          <w:szCs w:val="32"/>
          <w:u w:val="single"/>
        </w:rPr>
        <w:t xml:space="preserve">          </w:t>
      </w:r>
      <w:r>
        <w:rPr>
          <w:rFonts w:hint="eastAsia" w:ascii="仿宋" w:hAnsi="仿宋" w:eastAsia="仿宋" w:cs="仿宋"/>
          <w:kern w:val="1"/>
          <w:sz w:val="32"/>
          <w:szCs w:val="32"/>
          <w:u w:val="single"/>
          <w:lang w:val="en-US" w:eastAsia="zh-CN"/>
        </w:rPr>
        <w:t xml:space="preserve">   </w:t>
      </w:r>
      <w:r>
        <w:rPr>
          <w:rFonts w:hint="eastAsia" w:ascii="仿宋" w:hAnsi="仿宋" w:eastAsia="仿宋" w:cs="仿宋"/>
          <w:kern w:val="1"/>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仿宋" w:hAnsi="仿宋" w:eastAsia="仿宋" w:cs="仿宋_GB2312"/>
          <w:sz w:val="32"/>
          <w:szCs w:val="32"/>
          <w:u w:val="single"/>
        </w:rPr>
      </w:pPr>
      <w:bookmarkStart w:id="1" w:name="_GoBack"/>
      <w:bookmarkEnd w:id="1"/>
      <w:r>
        <w:rPr>
          <w:rFonts w:hint="eastAsia" w:ascii="仿宋" w:hAnsi="仿宋" w:eastAsia="仿宋" w:cs="仿宋"/>
          <w:kern w:val="1"/>
          <w:sz w:val="32"/>
          <w:szCs w:val="32"/>
        </w:rPr>
        <w:t>联系地址：</w:t>
      </w:r>
      <w:r>
        <w:rPr>
          <w:rFonts w:hint="eastAsia" w:ascii="仿宋" w:hAnsi="仿宋" w:eastAsia="仿宋" w:cs="仿宋"/>
          <w:sz w:val="32"/>
          <w:szCs w:val="32"/>
          <w:u w:val="single"/>
        </w:rPr>
        <w:t>惠州大亚湾西区荷茶茶山村65号</w:t>
      </w:r>
      <w:r>
        <w:rPr>
          <w:rFonts w:hint="eastAsia" w:ascii="仿宋" w:hAnsi="仿宋" w:eastAsia="仿宋" w:cs="仿宋"/>
          <w:spacing w:val="8"/>
          <w:sz w:val="32"/>
          <w:szCs w:val="32"/>
          <w:u w:val="single"/>
        </w:rPr>
        <w:t xml:space="preserve">      </w:t>
      </w:r>
      <w:r>
        <w:rPr>
          <w:rFonts w:hint="eastAsia" w:ascii="仿宋" w:hAnsi="仿宋" w:eastAsia="仿宋" w:cs="仿宋"/>
          <w:spacing w:val="8"/>
          <w:sz w:val="32"/>
          <w:szCs w:val="32"/>
          <w:u w:val="single"/>
          <w:lang w:val="en-US" w:eastAsia="zh-CN"/>
        </w:rPr>
        <w:t xml:space="preserve">                </w:t>
      </w:r>
      <w:r>
        <w:rPr>
          <w:rFonts w:ascii="仿宋" w:hAnsi="仿宋" w:eastAsia="仿宋" w:cs="仿宋_GB2312"/>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bCs/>
          <w:color w:val="000000"/>
          <w:sz w:val="32"/>
          <w:szCs w:val="32"/>
          <w:u w:val="single"/>
        </w:rPr>
      </w:pPr>
      <w:r>
        <w:rPr>
          <w:rFonts w:hint="eastAsia" w:ascii="仿宋" w:hAnsi="仿宋" w:eastAsia="仿宋" w:cs="仿宋_GB2312"/>
          <w:sz w:val="32"/>
          <w:szCs w:val="32"/>
          <w:u w:val="single"/>
        </w:rPr>
        <w:t>2021年1月12日，我局执法人员在酒类专项检查中，发现位于惠州大亚湾西区荷茶茶山村65号的惠州大亚湾港咩吔超市销售的部分洋酒，其中，“MARTELL NOBLIGE”40%vol（净含量：700ml/瓶）2瓶、“HENNESSY V.S.O.P”40%vol（净含量：700ml/瓶）2瓶、“HENNESSY V.S.O.P”40%vol（净含量：1L/瓶）2瓶均无中文标签，当事人现场无法提供上述洋酒的合法进货票据，当事人涉嫌销售标签不符合要求的洋酒。经领导批准，我局于2021年1月12日对上述无中文标签的洋酒实施了扣押的行政强制措施（详见《财物清单》6号），并对当事人进行立案调查，向当事人发出《限期提供材料通知书》（惠湾市监西限提字〔2021〕5号）和《责令改正通知书》（惠湾市监西责改字〔2021〕16号），要求当事人提交该批洋酒的中文标签、购进单据、入关检验检疫证明及相关合格证明材料，责令当事人立即停止违法经营行为。</w:t>
      </w:r>
      <w:r>
        <w:rPr>
          <w:rFonts w:hint="eastAsia" w:ascii="仿宋" w:hAnsi="仿宋" w:eastAsia="仿宋" w:cs="仿宋_GB2312"/>
          <w:sz w:val="32"/>
          <w:szCs w:val="32"/>
          <w:u w:val="single"/>
          <w:lang w:val="en-US" w:eastAsia="zh-CN"/>
        </w:rPr>
        <w:t xml:space="preserve">                              </w:t>
      </w:r>
      <w:r>
        <w:rPr>
          <w:rFonts w:hint="eastAsia" w:ascii="仿宋" w:hAnsi="仿宋" w:eastAsia="仿宋" w:cs="仿宋_GB2312"/>
          <w:sz w:val="32"/>
          <w:szCs w:val="32"/>
          <w:u w:val="single"/>
        </w:rPr>
        <w:t xml:space="preserve"> </w:t>
      </w:r>
      <w:r>
        <w:rPr>
          <w:rFonts w:ascii="仿宋" w:hAnsi="仿宋" w:eastAsia="仿宋" w:cs="仿宋_GB2312"/>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仿宋" w:hAnsi="仿宋" w:eastAsia="仿宋" w:cs="仿宋"/>
          <w:bCs/>
          <w:color w:val="000000"/>
          <w:sz w:val="32"/>
          <w:szCs w:val="32"/>
          <w:u w:val="single"/>
        </w:rPr>
      </w:pPr>
      <w:r>
        <w:rPr>
          <w:rFonts w:hint="eastAsia" w:ascii="仿宋" w:hAnsi="仿宋" w:eastAsia="仿宋" w:cs="仿宋_GB2312"/>
          <w:sz w:val="32"/>
          <w:szCs w:val="32"/>
          <w:u w:val="single"/>
        </w:rPr>
        <w:t xml:space="preserve"> </w:t>
      </w:r>
      <w:r>
        <w:rPr>
          <w:rFonts w:ascii="仿宋" w:hAnsi="仿宋" w:eastAsia="仿宋" w:cs="仿宋_GB2312"/>
          <w:sz w:val="32"/>
          <w:szCs w:val="32"/>
          <w:u w:val="single"/>
        </w:rPr>
        <w:t xml:space="preserve">   </w:t>
      </w:r>
      <w:r>
        <w:rPr>
          <w:rFonts w:hint="eastAsia" w:ascii="仿宋" w:hAnsi="仿宋" w:eastAsia="仿宋" w:cs="仿宋_GB2312"/>
          <w:sz w:val="32"/>
          <w:szCs w:val="32"/>
          <w:u w:val="single"/>
        </w:rPr>
        <w:t>经查实，当事人无法提供该批被扣押的洋酒的进货票据、合法有效的进口手续、发票、拍卖证明、行政处罚决定书或者其他证明文件。据当事人陈述，该批洋酒是2021年元旦期间从一上门推销的业务员处购进的，其中，“MARTELL NOBLIGE”40%vol（净含量：700ml/瓶）进货价为325元/瓶，销售价为345元/瓶，共进货2瓶；“HENNESSY V.S.O.P”40%vol（净含量：700ml/瓶）进货价为265元/瓶，销售价为285元/瓶，共进货2瓶；“HENNESSY V.S.O.P”40%vol（净含量：1L/瓶）进货价为410元/瓶，销售价为430元/瓶，共进货2瓶。在本案的调查过程中，当事人在限期内未能提供上述材料，执法人员没有发现经营相关票据，且当事人也没建立账本账册，无相关单据确认进货日期及进货数量，无法核实上述洋酒的进货及销售情况，故无法计算违法所得。综上，此案涉案货值为2120元。</w:t>
      </w:r>
      <w:r>
        <w:rPr>
          <w:rFonts w:hint="eastAsia" w:ascii="仿宋" w:hAnsi="仿宋" w:eastAsia="仿宋" w:cs="仿宋"/>
          <w:bCs/>
          <w:color w:val="000000"/>
          <w:sz w:val="32"/>
          <w:szCs w:val="32"/>
          <w:u w:val="single"/>
        </w:rPr>
        <w:t xml:space="preserve"> </w:t>
      </w:r>
      <w:r>
        <w:rPr>
          <w:rFonts w:ascii="仿宋" w:hAnsi="仿宋" w:eastAsia="仿宋" w:cs="仿宋"/>
          <w:bCs/>
          <w:color w:val="000000"/>
          <w:sz w:val="32"/>
          <w:szCs w:val="32"/>
          <w:u w:val="single"/>
        </w:rPr>
        <w:t xml:space="preserve">  </w:t>
      </w:r>
      <w:r>
        <w:rPr>
          <w:rFonts w:hint="eastAsia" w:ascii="仿宋" w:hAnsi="仿宋" w:eastAsia="仿宋" w:cs="仿宋"/>
          <w:bCs/>
          <w:color w:val="000000"/>
          <w:sz w:val="32"/>
          <w:szCs w:val="32"/>
          <w:u w:val="single"/>
        </w:rPr>
        <w:t xml:space="preserve">   </w:t>
      </w:r>
      <w:r>
        <w:rPr>
          <w:rFonts w:ascii="仿宋" w:hAnsi="仿宋" w:eastAsia="仿宋" w:cs="仿宋"/>
          <w:bCs/>
          <w:color w:val="000000"/>
          <w:sz w:val="32"/>
          <w:szCs w:val="32"/>
          <w:u w:val="single"/>
        </w:rPr>
        <w:t xml:space="preserve">        </w:t>
      </w:r>
      <w:r>
        <w:rPr>
          <w:rFonts w:hint="eastAsia" w:ascii="仿宋" w:hAnsi="仿宋" w:eastAsia="仿宋" w:cs="仿宋"/>
          <w:bCs/>
          <w:color w:val="000000"/>
          <w:sz w:val="32"/>
          <w:szCs w:val="32"/>
          <w:u w:val="single"/>
        </w:rPr>
        <w:t xml:space="preserve"> </w:t>
      </w:r>
      <w:r>
        <w:rPr>
          <w:rFonts w:ascii="仿宋" w:hAnsi="仿宋" w:eastAsia="仿宋" w:cs="仿宋"/>
          <w:bCs/>
          <w:color w:val="000000"/>
          <w:sz w:val="32"/>
          <w:szCs w:val="32"/>
          <w:u w:val="single"/>
        </w:rPr>
        <w:t xml:space="preserve">     </w:t>
      </w:r>
      <w:r>
        <w:rPr>
          <w:rFonts w:hint="eastAsia" w:ascii="仿宋" w:hAnsi="仿宋" w:eastAsia="仿宋" w:cs="仿宋"/>
          <w:bCs/>
          <w:color w:val="000000"/>
          <w:sz w:val="32"/>
          <w:szCs w:val="32"/>
          <w:u w:val="single"/>
        </w:rPr>
        <w:t xml:space="preserve">           </w:t>
      </w:r>
      <w:r>
        <w:rPr>
          <w:rFonts w:ascii="仿宋" w:hAnsi="仿宋" w:eastAsia="仿宋" w:cs="仿宋"/>
          <w:bCs/>
          <w:color w:val="000000"/>
          <w:sz w:val="32"/>
          <w:szCs w:val="32"/>
          <w:u w:val="single"/>
        </w:rPr>
        <w:t xml:space="preserve">      </w:t>
      </w:r>
      <w:r>
        <w:rPr>
          <w:rFonts w:hint="eastAsia" w:ascii="仿宋" w:hAnsi="仿宋" w:eastAsia="仿宋" w:cs="仿宋"/>
          <w:bCs/>
          <w:color w:val="000000"/>
          <w:sz w:val="32"/>
          <w:szCs w:val="32"/>
          <w:u w:val="single"/>
        </w:rPr>
        <w:t xml:space="preserve">    </w:t>
      </w:r>
      <w:r>
        <w:rPr>
          <w:rFonts w:ascii="仿宋" w:hAnsi="仿宋" w:eastAsia="仿宋" w:cs="仿宋"/>
          <w:bCs/>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bCs/>
          <w:color w:val="000000"/>
          <w:sz w:val="32"/>
          <w:szCs w:val="32"/>
          <w:u w:val="single"/>
        </w:rPr>
      </w:pPr>
      <w:r>
        <w:rPr>
          <w:rFonts w:hint="eastAsia" w:ascii="仿宋" w:hAnsi="仿宋" w:eastAsia="仿宋" w:cs="仿宋"/>
          <w:color w:val="000000"/>
          <w:sz w:val="32"/>
          <w:szCs w:val="32"/>
        </w:rPr>
        <w:t>上述事实，主要有以下证据证明：</w:t>
      </w:r>
      <w:r>
        <w:rPr>
          <w:rFonts w:hint="eastAsia" w:ascii="仿宋" w:hAnsi="仿宋" w:eastAsia="仿宋" w:cs="楷体_GB2312"/>
          <w:sz w:val="32"/>
          <w:szCs w:val="32"/>
          <w:u w:val="single"/>
        </w:rPr>
        <w:t>现场笔录l份、</w:t>
      </w:r>
      <w:r>
        <w:rPr>
          <w:rFonts w:hint="eastAsia" w:ascii="仿宋" w:hAnsi="仿宋" w:eastAsia="仿宋" w:cs="仿宋_GB2312"/>
          <w:sz w:val="32"/>
          <w:szCs w:val="32"/>
          <w:u w:val="single"/>
        </w:rPr>
        <w:t>现场照片</w:t>
      </w:r>
      <w:r>
        <w:rPr>
          <w:rFonts w:hint="eastAsia" w:ascii="仿宋" w:hAnsi="仿宋" w:eastAsia="仿宋" w:cs="仿宋_GB2312"/>
          <w:sz w:val="32"/>
          <w:szCs w:val="32"/>
          <w:u w:val="single"/>
          <w:lang w:val="en-US" w:eastAsia="zh-CN"/>
        </w:rPr>
        <w:t>8</w:t>
      </w:r>
      <w:r>
        <w:rPr>
          <w:rFonts w:hint="eastAsia" w:ascii="仿宋" w:hAnsi="仿宋" w:eastAsia="仿宋" w:cs="仿宋_GB2312"/>
          <w:sz w:val="32"/>
          <w:szCs w:val="32"/>
          <w:u w:val="single"/>
        </w:rPr>
        <w:t>张、</w:t>
      </w:r>
      <w:r>
        <w:rPr>
          <w:rFonts w:hint="eastAsia" w:ascii="仿宋" w:hAnsi="仿宋" w:eastAsia="仿宋" w:cs="楷体_GB2312"/>
          <w:sz w:val="32"/>
          <w:szCs w:val="32"/>
          <w:u w:val="single"/>
        </w:rPr>
        <w:t>询问笔录1份、</w:t>
      </w:r>
      <w:r>
        <w:rPr>
          <w:rFonts w:hint="eastAsia" w:ascii="仿宋" w:hAnsi="仿宋" w:eastAsia="仿宋" w:cs="仿宋_GB2312"/>
          <w:sz w:val="32"/>
          <w:szCs w:val="32"/>
          <w:u w:val="single"/>
        </w:rPr>
        <w:t>惠州大亚湾港咩吔超市营业执照复印件及经营者</w:t>
      </w:r>
      <w:r>
        <w:rPr>
          <w:rFonts w:hint="eastAsia" w:ascii="仿宋" w:hAnsi="仿宋" w:eastAsia="仿宋" w:cs="仿宋_GB2312"/>
          <w:sz w:val="32"/>
          <w:szCs w:val="32"/>
          <w:u w:val="single"/>
          <w:lang w:eastAsia="zh-CN"/>
        </w:rPr>
        <w:t>张伟华</w:t>
      </w:r>
      <w:r>
        <w:rPr>
          <w:rFonts w:hint="eastAsia" w:ascii="仿宋" w:hAnsi="仿宋" w:eastAsia="仿宋" w:cs="仿宋_GB2312"/>
          <w:sz w:val="32"/>
          <w:szCs w:val="32"/>
          <w:u w:val="single"/>
        </w:rPr>
        <w:t>身份证复印件一份</w:t>
      </w:r>
      <w:r>
        <w:rPr>
          <w:rFonts w:hint="eastAsia" w:ascii="仿宋" w:hAnsi="仿宋" w:eastAsia="仿宋" w:cs="仿宋_GB2312"/>
          <w:sz w:val="32"/>
          <w:szCs w:val="32"/>
          <w:u w:val="single"/>
          <w:lang w:eastAsia="zh-CN"/>
        </w:rPr>
        <w:t>、</w:t>
      </w:r>
      <w:r>
        <w:rPr>
          <w:rFonts w:hint="eastAsia" w:ascii="仿宋" w:hAnsi="仿宋" w:eastAsia="仿宋" w:cs="楷体_GB2312"/>
          <w:sz w:val="32"/>
          <w:szCs w:val="32"/>
          <w:u w:val="single"/>
        </w:rPr>
        <w:t>扣押财物清单第</w:t>
      </w:r>
      <w:r>
        <w:rPr>
          <w:rFonts w:hint="eastAsia" w:ascii="仿宋" w:hAnsi="仿宋" w:eastAsia="仿宋" w:cs="楷体_GB2312"/>
          <w:sz w:val="32"/>
          <w:szCs w:val="32"/>
          <w:u w:val="single"/>
          <w:lang w:val="en-US" w:eastAsia="zh-CN"/>
        </w:rPr>
        <w:t>6</w:t>
      </w:r>
      <w:r>
        <w:rPr>
          <w:rFonts w:hint="eastAsia" w:ascii="仿宋" w:hAnsi="仿宋" w:eastAsia="仿宋" w:cs="楷体_GB2312"/>
          <w:sz w:val="32"/>
          <w:szCs w:val="32"/>
          <w:u w:val="single"/>
        </w:rPr>
        <w:t>号</w:t>
      </w:r>
      <w:r>
        <w:rPr>
          <w:rFonts w:hint="eastAsia" w:ascii="仿宋" w:hAnsi="仿宋" w:eastAsia="仿宋" w:cs="仿宋_GB2312"/>
          <w:sz w:val="32"/>
          <w:szCs w:val="32"/>
          <w:u w:val="single"/>
        </w:rPr>
        <w:t>，事实清楚，证据确凿。</w:t>
      </w:r>
      <w:r>
        <w:rPr>
          <w:rFonts w:hint="eastAsia" w:ascii="仿宋" w:hAnsi="仿宋" w:eastAsia="仿宋" w:cs="仿宋_GB2312"/>
          <w:sz w:val="32"/>
          <w:szCs w:val="32"/>
          <w:u w:val="single"/>
          <w:lang w:val="en-US" w:eastAsia="zh-CN"/>
        </w:rPr>
        <w:t xml:space="preserve">                              </w:t>
      </w:r>
      <w:r>
        <w:rPr>
          <w:rFonts w:hint="eastAsia" w:ascii="仿宋" w:hAnsi="仿宋" w:eastAsia="仿宋" w:cs="楷体_GB2312"/>
          <w:sz w:val="32"/>
          <w:szCs w:val="32"/>
          <w:u w:val="single"/>
        </w:rPr>
        <w:t xml:space="preserve"> </w:t>
      </w:r>
      <w:r>
        <w:rPr>
          <w:rFonts w:ascii="仿宋" w:hAnsi="仿宋" w:eastAsia="仿宋" w:cs="楷体_GB2312"/>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仿宋" w:hAnsi="仿宋" w:eastAsia="仿宋" w:cs="仿宋"/>
          <w:bCs/>
          <w:color w:val="000000"/>
          <w:sz w:val="32"/>
          <w:szCs w:val="32"/>
          <w:u w:val="single"/>
        </w:rPr>
      </w:pPr>
      <w:r>
        <w:rPr>
          <w:rFonts w:hint="eastAsia" w:ascii="仿宋" w:hAnsi="仿宋" w:eastAsia="仿宋" w:cs="仿宋"/>
          <w:bCs/>
          <w:color w:val="000000"/>
          <w:sz w:val="32"/>
          <w:szCs w:val="32"/>
          <w:u w:val="single"/>
        </w:rPr>
        <w:t xml:space="preserve"> </w:t>
      </w:r>
      <w:r>
        <w:rPr>
          <w:rFonts w:ascii="仿宋" w:hAnsi="仿宋" w:eastAsia="仿宋" w:cs="仿宋"/>
          <w:bCs/>
          <w:color w:val="000000"/>
          <w:sz w:val="32"/>
          <w:szCs w:val="32"/>
          <w:u w:val="single"/>
        </w:rPr>
        <w:t xml:space="preserve">   </w:t>
      </w:r>
      <w:r>
        <w:rPr>
          <w:rFonts w:hint="eastAsia" w:ascii="仿宋" w:hAnsi="仿宋" w:eastAsia="仿宋" w:cs="仿宋"/>
          <w:bCs/>
          <w:color w:val="000000"/>
          <w:sz w:val="32"/>
          <w:szCs w:val="32"/>
          <w:u w:val="single"/>
        </w:rPr>
        <w:t>根据以上查明的事实，本局于20</w:t>
      </w:r>
      <w:r>
        <w:rPr>
          <w:rFonts w:hint="eastAsia" w:ascii="仿宋" w:hAnsi="仿宋" w:eastAsia="仿宋" w:cs="仿宋"/>
          <w:bCs/>
          <w:color w:val="000000"/>
          <w:sz w:val="32"/>
          <w:szCs w:val="32"/>
          <w:u w:val="single"/>
          <w:lang w:val="en-US" w:eastAsia="zh-CN"/>
        </w:rPr>
        <w:t>21</w:t>
      </w:r>
      <w:r>
        <w:rPr>
          <w:rFonts w:hint="eastAsia" w:ascii="仿宋" w:hAnsi="仿宋" w:eastAsia="仿宋" w:cs="仿宋"/>
          <w:bCs/>
          <w:color w:val="000000"/>
          <w:sz w:val="32"/>
          <w:szCs w:val="32"/>
          <w:u w:val="single"/>
        </w:rPr>
        <w:t>年</w:t>
      </w:r>
      <w:r>
        <w:rPr>
          <w:rFonts w:hint="eastAsia" w:ascii="仿宋" w:hAnsi="仿宋" w:eastAsia="仿宋" w:cs="仿宋"/>
          <w:bCs/>
          <w:color w:val="000000"/>
          <w:sz w:val="32"/>
          <w:szCs w:val="32"/>
          <w:u w:val="single"/>
          <w:lang w:val="en-US" w:eastAsia="zh-CN"/>
        </w:rPr>
        <w:t>3</w:t>
      </w:r>
      <w:r>
        <w:rPr>
          <w:rFonts w:hint="eastAsia" w:ascii="仿宋" w:hAnsi="仿宋" w:eastAsia="仿宋" w:cs="仿宋"/>
          <w:bCs/>
          <w:color w:val="000000"/>
          <w:sz w:val="32"/>
          <w:szCs w:val="32"/>
          <w:u w:val="single"/>
        </w:rPr>
        <w:t>月</w:t>
      </w:r>
      <w:r>
        <w:rPr>
          <w:rFonts w:hint="eastAsia" w:ascii="仿宋" w:hAnsi="仿宋" w:eastAsia="仿宋" w:cs="仿宋"/>
          <w:bCs/>
          <w:color w:val="000000"/>
          <w:sz w:val="32"/>
          <w:szCs w:val="32"/>
          <w:u w:val="single"/>
          <w:lang w:val="en-US" w:eastAsia="zh-CN"/>
        </w:rPr>
        <w:t>4</w:t>
      </w:r>
      <w:r>
        <w:rPr>
          <w:rFonts w:hint="eastAsia" w:ascii="仿宋" w:hAnsi="仿宋" w:eastAsia="仿宋" w:cs="仿宋"/>
          <w:bCs/>
          <w:color w:val="000000"/>
          <w:sz w:val="32"/>
          <w:szCs w:val="32"/>
          <w:u w:val="single"/>
        </w:rPr>
        <w:t>日向当事人直接送达《行政处罚告知书》（惠湾市监西</w:t>
      </w:r>
      <w:r>
        <w:rPr>
          <w:rFonts w:hint="eastAsia" w:ascii="仿宋" w:hAnsi="仿宋" w:eastAsia="仿宋" w:cs="仿宋"/>
          <w:bCs/>
          <w:color w:val="000000"/>
          <w:sz w:val="32"/>
          <w:szCs w:val="32"/>
          <w:u w:val="single"/>
          <w:lang w:eastAsia="zh-CN"/>
        </w:rPr>
        <w:t>告</w:t>
      </w:r>
      <w:r>
        <w:rPr>
          <w:rFonts w:hint="eastAsia" w:ascii="仿宋" w:hAnsi="仿宋" w:eastAsia="仿宋" w:cs="仿宋"/>
          <w:bCs/>
          <w:color w:val="000000"/>
          <w:sz w:val="32"/>
          <w:szCs w:val="32"/>
          <w:u w:val="single"/>
        </w:rPr>
        <w:t>字〔202</w:t>
      </w:r>
      <w:r>
        <w:rPr>
          <w:rFonts w:hint="eastAsia" w:ascii="仿宋" w:hAnsi="仿宋" w:eastAsia="仿宋" w:cs="仿宋"/>
          <w:bCs/>
          <w:color w:val="000000"/>
          <w:sz w:val="32"/>
          <w:szCs w:val="32"/>
          <w:u w:val="single"/>
          <w:lang w:val="en-US" w:eastAsia="zh-CN"/>
        </w:rPr>
        <w:t>1</w:t>
      </w:r>
      <w:r>
        <w:rPr>
          <w:rFonts w:hint="eastAsia" w:ascii="仿宋" w:hAnsi="仿宋" w:eastAsia="仿宋" w:cs="仿宋"/>
          <w:bCs/>
          <w:color w:val="000000"/>
          <w:sz w:val="32"/>
          <w:szCs w:val="32"/>
          <w:u w:val="single"/>
        </w:rPr>
        <w:t>〕</w:t>
      </w:r>
      <w:r>
        <w:rPr>
          <w:rFonts w:hint="eastAsia" w:ascii="仿宋" w:hAnsi="仿宋" w:eastAsia="仿宋" w:cs="仿宋"/>
          <w:bCs/>
          <w:color w:val="000000"/>
          <w:sz w:val="32"/>
          <w:szCs w:val="32"/>
          <w:u w:val="single"/>
          <w:lang w:val="en-US" w:eastAsia="zh-CN"/>
        </w:rPr>
        <w:t>25</w:t>
      </w:r>
      <w:r>
        <w:rPr>
          <w:rFonts w:hint="eastAsia" w:ascii="仿宋" w:hAnsi="仿宋" w:eastAsia="仿宋" w:cs="仿宋"/>
          <w:bCs/>
          <w:color w:val="000000"/>
          <w:sz w:val="32"/>
          <w:szCs w:val="32"/>
          <w:u w:val="single"/>
        </w:rPr>
        <w:t xml:space="preserve">号），当事人在法定期限内未提出陈述、申辩意见。                     </w:t>
      </w:r>
      <w:r>
        <w:rPr>
          <w:rFonts w:ascii="仿宋" w:hAnsi="仿宋" w:eastAsia="仿宋" w:cs="仿宋"/>
          <w:bCs/>
          <w:color w:val="000000"/>
          <w:sz w:val="32"/>
          <w:szCs w:val="32"/>
          <w:u w:val="single"/>
        </w:rPr>
        <w:t xml:space="preserve">  </w:t>
      </w:r>
      <w:r>
        <w:rPr>
          <w:rFonts w:hint="eastAsia" w:ascii="仿宋" w:hAnsi="仿宋" w:eastAsia="仿宋" w:cs="仿宋"/>
          <w:bCs/>
          <w:color w:val="000000"/>
          <w:sz w:val="32"/>
          <w:szCs w:val="32"/>
          <w:u w:val="single"/>
        </w:rPr>
        <w:t xml:space="preserve">                         </w:t>
      </w:r>
      <w:r>
        <w:rPr>
          <w:rFonts w:ascii="仿宋" w:hAnsi="仿宋" w:eastAsia="仿宋" w:cs="仿宋"/>
          <w:bCs/>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仿宋" w:hAnsi="仿宋" w:eastAsia="仿宋" w:cs="仿宋_GB2312"/>
          <w:sz w:val="32"/>
          <w:szCs w:val="32"/>
          <w:u w:val="single"/>
        </w:rPr>
      </w:pPr>
      <w:r>
        <w:rPr>
          <w:rFonts w:hint="eastAsia" w:ascii="仿宋" w:hAnsi="仿宋" w:eastAsia="仿宋" w:cs="楷体_GB2312"/>
          <w:color w:val="000000"/>
          <w:sz w:val="32"/>
          <w:szCs w:val="32"/>
          <w:u w:val="single"/>
        </w:rPr>
        <w:t xml:space="preserve"> </w:t>
      </w:r>
      <w:r>
        <w:rPr>
          <w:rFonts w:ascii="仿宋" w:hAnsi="仿宋" w:eastAsia="仿宋" w:cs="楷体_GB2312"/>
          <w:color w:val="000000"/>
          <w:sz w:val="32"/>
          <w:szCs w:val="32"/>
          <w:u w:val="single"/>
        </w:rPr>
        <w:t xml:space="preserve">   </w:t>
      </w:r>
      <w:r>
        <w:rPr>
          <w:rFonts w:hint="eastAsia" w:ascii="仿宋" w:hAnsi="仿宋" w:eastAsia="仿宋" w:cs="仿宋_GB2312"/>
          <w:sz w:val="32"/>
          <w:szCs w:val="32"/>
          <w:u w:val="single"/>
        </w:rPr>
        <w:t xml:space="preserve">当事人销售的上述洋酒的外包装上未使用规范的汉字，不符合《GB 7718—2011 食品安全国家标准预包装食品标签通则》第3.8项，即“应使用规范的汉字（商标除外）。具有装饰作用的各种艺术字，应书写正确，易于辨认”的规定。当事人涉嫌销售标签不符合要求的洋酒的行为，违反了《中华人民共和国食品安全法》第六十七条第一款第九项，即“预包装食品的包装上应当有标签。标签应当标明下列事项：（九）法律、法规或者食品安全标准规定应当标明的其他事项。”的规定。 </w:t>
      </w:r>
      <w:r>
        <w:rPr>
          <w:rFonts w:ascii="仿宋" w:hAnsi="仿宋" w:eastAsia="仿宋" w:cs="仿宋_GB2312"/>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仿宋" w:hAnsi="仿宋" w:eastAsia="仿宋" w:cs="仿宋"/>
          <w:bCs/>
          <w:color w:val="000000"/>
          <w:sz w:val="32"/>
          <w:szCs w:val="32"/>
          <w:u w:val="single"/>
        </w:rPr>
      </w:pPr>
      <w:r>
        <w:rPr>
          <w:rFonts w:hint="eastAsia" w:ascii="仿宋" w:hAnsi="仿宋" w:eastAsia="仿宋" w:cs="楷体_GB2312"/>
          <w:sz w:val="32"/>
          <w:szCs w:val="32"/>
          <w:u w:val="single"/>
        </w:rPr>
        <w:t xml:space="preserve"> </w:t>
      </w:r>
      <w:r>
        <w:rPr>
          <w:rFonts w:ascii="仿宋" w:hAnsi="仿宋" w:eastAsia="仿宋" w:cs="楷体_GB2312"/>
          <w:sz w:val="32"/>
          <w:szCs w:val="32"/>
          <w:u w:val="single"/>
        </w:rPr>
        <w:t xml:space="preserve">   </w:t>
      </w:r>
      <w:r>
        <w:rPr>
          <w:rFonts w:hint="eastAsia" w:ascii="仿宋" w:hAnsi="仿宋" w:eastAsia="仿宋" w:cs="楷体_GB2312"/>
          <w:sz w:val="32"/>
          <w:szCs w:val="32"/>
          <w:u w:val="single"/>
          <w:lang w:eastAsia="zh-CN"/>
        </w:rPr>
        <w:t>鉴于当事人在调查阶段能积极主动配合执法人员了解情况，结合当事人实际情况，依据《中华人民共和国行政处罚法》第二十七条第一款第四项，即“当事人有下列情形之一的，应当依法从轻或者减轻行政处罚：（四）其他依法从轻或减轻行政处罚的”及《广东省市场监督管理局关于行政处罚自由裁量权的使用规则》第十七条第一项，即“有下列情形之一的，可以依法从轻或者减轻行政处罚：（一）积极配合市场监督管理部门调查，如实交代违法事实并主动提供证据材料的；”的规定，对当事人进行减轻行政处罚。</w:t>
      </w:r>
      <w:r>
        <w:rPr>
          <w:rFonts w:ascii="仿宋" w:hAnsi="仿宋" w:eastAsia="仿宋"/>
          <w:sz w:val="32"/>
          <w:szCs w:val="32"/>
          <w:u w:val="single"/>
        </w:rPr>
        <w:t xml:space="preserve">   </w:t>
      </w:r>
      <w:r>
        <w:rPr>
          <w:rFonts w:hint="eastAsia" w:ascii="仿宋" w:hAnsi="仿宋" w:eastAsia="仿宋"/>
          <w:sz w:val="32"/>
          <w:szCs w:val="32"/>
          <w:u w:val="single"/>
          <w:lang w:val="en-US" w:eastAsia="zh-CN"/>
        </w:rPr>
        <w:t xml:space="preserve">              </w:t>
      </w:r>
      <w:r>
        <w:rPr>
          <w:rFonts w:ascii="仿宋" w:hAnsi="仿宋" w:eastAsia="仿宋"/>
          <w:sz w:val="32"/>
          <w:szCs w:val="32"/>
          <w:u w:val="single"/>
        </w:rPr>
        <w:t xml:space="preserve">    </w:t>
      </w:r>
      <w:r>
        <w:rPr>
          <w:rFonts w:hint="eastAsia" w:ascii="仿宋" w:hAnsi="仿宋" w:eastAsia="仿宋"/>
          <w:sz w:val="32"/>
          <w:szCs w:val="32"/>
          <w:u w:val="single"/>
          <w:lang w:val="en-US" w:eastAsia="zh-CN"/>
        </w:rPr>
        <w:t xml:space="preserve">    </w:t>
      </w:r>
      <w:r>
        <w:rPr>
          <w:rFonts w:ascii="仿宋" w:hAnsi="仿宋" w:eastAsia="仿宋"/>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s="仿宋_GB2312"/>
          <w:sz w:val="32"/>
          <w:szCs w:val="32"/>
          <w:u w:val="single"/>
        </w:rPr>
      </w:pPr>
      <w:r>
        <w:rPr>
          <w:rFonts w:hint="eastAsia" w:ascii="仿宋" w:hAnsi="仿宋" w:eastAsia="仿宋" w:cs="楷体_GB2312"/>
          <w:sz w:val="32"/>
          <w:szCs w:val="32"/>
          <w:u w:val="single"/>
        </w:rPr>
        <w:t xml:space="preserve"> </w:t>
      </w:r>
      <w:r>
        <w:rPr>
          <w:rFonts w:ascii="仿宋" w:hAnsi="仿宋" w:eastAsia="仿宋" w:cs="楷体_GB2312"/>
          <w:sz w:val="32"/>
          <w:szCs w:val="32"/>
          <w:u w:val="single"/>
        </w:rPr>
        <w:t xml:space="preserve">   </w:t>
      </w:r>
      <w:r>
        <w:rPr>
          <w:rFonts w:hint="eastAsia" w:ascii="仿宋" w:hAnsi="仿宋" w:eastAsia="仿宋" w:cs="楷体_GB2312"/>
          <w:sz w:val="32"/>
          <w:szCs w:val="32"/>
          <w:u w:val="single"/>
        </w:rPr>
        <w:t>根据《</w:t>
      </w:r>
      <w:r>
        <w:rPr>
          <w:rFonts w:hint="eastAsia" w:ascii="仿宋" w:hAnsi="仿宋" w:eastAsia="仿宋"/>
          <w:sz w:val="32"/>
          <w:szCs w:val="32"/>
          <w:u w:val="single"/>
        </w:rPr>
        <w:t>中华人民共和国食品安全法</w:t>
      </w:r>
      <w:r>
        <w:rPr>
          <w:rFonts w:hint="eastAsia" w:ascii="仿宋" w:hAnsi="仿宋" w:eastAsia="仿宋" w:cs="楷体_GB2312"/>
          <w:sz w:val="32"/>
          <w:szCs w:val="32"/>
          <w:u w:val="single"/>
        </w:rPr>
        <w:t>》第一百二十五条第一款第二项，即“</w:t>
      </w:r>
      <w:r>
        <w:rPr>
          <w:rFonts w:hint="eastAsia" w:ascii="仿宋" w:hAnsi="仿宋" w:eastAsia="仿宋"/>
          <w:sz w:val="32"/>
          <w:szCs w:val="32"/>
          <w:u w:val="single"/>
          <w:shd w:val="clear" w:color="auto" w:fill="FFFFFF"/>
        </w:rPr>
        <w:t>违反本法规定，有下列情形之一的，由县级以上人民政府食品药品监督管理部门没收违法所得和违法生产经营的食品、食品添加剂，并可以没收用于违法生产经营的工具、设备、原料等物品；违法生产经营的食品、食品添加剂货值金额不足一万元的，并处五千元以上五万元以下罚款；货值金额一万元以上的，并处货值金额五倍以上十倍以下罚款；情节严重的，责令停产停业，直至吊销许可证：（二）生产经营无标签的预包装食品、食品添加剂或者标签、说明书不符合本法规定的食品、食品添加剂；</w:t>
      </w:r>
      <w:r>
        <w:rPr>
          <w:rFonts w:hint="eastAsia" w:ascii="仿宋" w:hAnsi="仿宋" w:eastAsia="仿宋" w:cs="楷体_GB2312"/>
          <w:sz w:val="32"/>
          <w:szCs w:val="32"/>
          <w:u w:val="single"/>
        </w:rPr>
        <w:t>”、</w:t>
      </w:r>
      <w:r>
        <w:rPr>
          <w:rFonts w:hint="eastAsia" w:ascii="仿宋" w:hAnsi="仿宋" w:eastAsia="仿宋"/>
          <w:sz w:val="32"/>
          <w:szCs w:val="32"/>
          <w:u w:val="single"/>
        </w:rPr>
        <w:t>《中华人民共和国行政处罚法》第二十七条第一款第四项</w:t>
      </w:r>
      <w:bookmarkStart w:id="0" w:name="_Hlk49355180"/>
      <w:r>
        <w:rPr>
          <w:rFonts w:hint="eastAsia" w:ascii="仿宋" w:hAnsi="仿宋" w:eastAsia="仿宋"/>
          <w:sz w:val="32"/>
          <w:szCs w:val="32"/>
          <w:u w:val="single"/>
        </w:rPr>
        <w:t>以及《广东省市场监督管理局关于行政处罚自由裁量权的适用规则》第十七条第一项</w:t>
      </w:r>
      <w:bookmarkEnd w:id="0"/>
      <w:r>
        <w:rPr>
          <w:rFonts w:hint="eastAsia" w:ascii="仿宋" w:hAnsi="仿宋" w:eastAsia="仿宋"/>
          <w:sz w:val="32"/>
          <w:szCs w:val="32"/>
          <w:u w:val="single"/>
        </w:rPr>
        <w:t>的规定</w:t>
      </w:r>
      <w:r>
        <w:rPr>
          <w:rFonts w:hint="eastAsia" w:ascii="仿宋" w:hAnsi="仿宋" w:eastAsia="仿宋" w:cs="楷体_GB2312"/>
          <w:sz w:val="32"/>
          <w:szCs w:val="32"/>
          <w:u w:val="single"/>
        </w:rPr>
        <w:t>，</w:t>
      </w:r>
      <w:r>
        <w:rPr>
          <w:rFonts w:hint="eastAsia" w:ascii="仿宋" w:hAnsi="仿宋" w:eastAsia="仿宋" w:cs="仿宋_GB2312"/>
          <w:sz w:val="32"/>
          <w:szCs w:val="32"/>
          <w:u w:val="single"/>
        </w:rPr>
        <w:t>责令当事人立即停止违法经营行为，并</w:t>
      </w:r>
      <w:r>
        <w:rPr>
          <w:rFonts w:hint="eastAsia" w:ascii="仿宋" w:hAnsi="仿宋" w:eastAsia="仿宋" w:cs="仿宋_GB2312"/>
          <w:sz w:val="32"/>
          <w:szCs w:val="32"/>
          <w:u w:val="single"/>
          <w:lang w:eastAsia="zh-CN"/>
        </w:rPr>
        <w:t>决定</w:t>
      </w:r>
      <w:r>
        <w:rPr>
          <w:rFonts w:hint="eastAsia" w:ascii="仿宋" w:hAnsi="仿宋" w:eastAsia="仿宋" w:cs="仿宋_GB2312"/>
          <w:sz w:val="32"/>
          <w:szCs w:val="32"/>
          <w:u w:val="single"/>
        </w:rPr>
        <w:t xml:space="preserve">作出如下减轻行政处罚：                                               </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s="仿宋_GB2312"/>
          <w:sz w:val="32"/>
          <w:szCs w:val="32"/>
          <w:u w:val="single"/>
        </w:rPr>
      </w:pPr>
      <w:r>
        <w:rPr>
          <w:rFonts w:hint="eastAsia" w:ascii="仿宋" w:hAnsi="仿宋" w:eastAsia="仿宋" w:cs="仿宋_GB2312"/>
          <w:sz w:val="32"/>
          <w:szCs w:val="32"/>
          <w:u w:val="single"/>
        </w:rPr>
        <w:t xml:space="preserve">    一、罚款人民币叁仟元整（¥3000.00）；                </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仿宋" w:hAnsi="仿宋" w:eastAsia="仿宋" w:cs="仿宋_GB2312"/>
          <w:sz w:val="32"/>
          <w:szCs w:val="32"/>
          <w:u w:val="single"/>
        </w:rPr>
      </w:pPr>
      <w:r>
        <w:rPr>
          <w:rFonts w:hint="eastAsia" w:ascii="仿宋" w:hAnsi="仿宋" w:eastAsia="仿宋" w:cs="仿宋_GB2312"/>
          <w:sz w:val="32"/>
          <w:szCs w:val="32"/>
          <w:u w:val="single"/>
        </w:rPr>
        <w:t xml:space="preserve">    二、没收违法经营的洋酒</w:t>
      </w:r>
      <w:r>
        <w:rPr>
          <w:rFonts w:hint="eastAsia" w:ascii="仿宋" w:hAnsi="仿宋" w:eastAsia="仿宋" w:cs="仿宋_GB2312"/>
          <w:sz w:val="32"/>
          <w:szCs w:val="32"/>
          <w:u w:val="single"/>
          <w:lang w:val="en-US" w:eastAsia="zh-CN"/>
        </w:rPr>
        <w:t>6</w:t>
      </w:r>
      <w:r>
        <w:rPr>
          <w:rFonts w:hint="eastAsia" w:ascii="仿宋" w:hAnsi="仿宋" w:eastAsia="仿宋" w:cs="仿宋_GB2312"/>
          <w:sz w:val="32"/>
          <w:szCs w:val="32"/>
          <w:u w:val="single"/>
        </w:rPr>
        <w:t xml:space="preserve">瓶。                       </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仿宋" w:hAnsi="仿宋" w:eastAsia="仿宋" w:cs="楷体_GB2312"/>
          <w:color w:val="000000"/>
          <w:sz w:val="32"/>
          <w:szCs w:val="32"/>
          <w:u w:val="single"/>
        </w:rPr>
      </w:pPr>
      <w:r>
        <w:rPr>
          <w:rFonts w:hint="eastAsia" w:ascii="仿宋" w:hAnsi="仿宋" w:eastAsia="仿宋" w:cs="楷体_GB2312"/>
          <w:color w:val="000000"/>
          <w:sz w:val="32"/>
          <w:szCs w:val="32"/>
          <w:u w:val="single"/>
        </w:rPr>
        <w:t xml:space="preserve"> </w:t>
      </w:r>
      <w:r>
        <w:rPr>
          <w:rFonts w:ascii="仿宋" w:hAnsi="仿宋" w:eastAsia="仿宋" w:cs="楷体_GB2312"/>
          <w:color w:val="000000"/>
          <w:sz w:val="32"/>
          <w:szCs w:val="32"/>
          <w:u w:val="single"/>
        </w:rPr>
        <w:t xml:space="preserve">   </w:t>
      </w:r>
      <w:r>
        <w:rPr>
          <w:rFonts w:hint="eastAsia" w:ascii="仿宋" w:hAnsi="仿宋" w:eastAsia="仿宋" w:cs="楷体_GB2312"/>
          <w:color w:val="000000"/>
          <w:sz w:val="32"/>
          <w:szCs w:val="32"/>
          <w:u w:val="single"/>
        </w:rPr>
        <w:t xml:space="preserve">当事人应自接到本处罚决定书之日起15日到惠州大亚湾建设银行、工商银行、农业银行的其中一间银行缴纳罚款，或者使用本局的POS机刷卡缴纳罚款。逾期不缴纳罚款的，根据《中华人民共和国行政处罚法》第五十一条第一项的规定，每日按罚款数额的3%加处罚款，并依法申请人民法院强制执行。     </w:t>
      </w:r>
      <w:r>
        <w:rPr>
          <w:rFonts w:ascii="仿宋" w:hAnsi="仿宋" w:eastAsia="仿宋" w:cs="楷体_GB2312"/>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仿宋" w:hAnsi="仿宋" w:eastAsia="仿宋" w:cs="仿宋"/>
          <w:color w:val="000000"/>
          <w:sz w:val="32"/>
          <w:szCs w:val="32"/>
        </w:rPr>
      </w:pPr>
      <w:r>
        <w:rPr>
          <w:rFonts w:hint="eastAsia" w:ascii="仿宋" w:hAnsi="仿宋" w:eastAsia="仿宋" w:cs="楷体_GB2312"/>
          <w:color w:val="000000"/>
          <w:sz w:val="32"/>
          <w:szCs w:val="32"/>
          <w:u w:val="single"/>
        </w:rPr>
        <w:t xml:space="preserve">    如不服从本处罚决定，可在接到本处罚决定书之日起60日内向惠州市市场监督管理局或大亚湾区管委会申请行政复议，也可于6个月内向博罗县人民法院提起行政诉讼。</w:t>
      </w:r>
    </w:p>
    <w:p>
      <w:pPr>
        <w:keepNext w:val="0"/>
        <w:keepLines w:val="0"/>
        <w:pageBreakBefore w:val="0"/>
        <w:widowControl w:val="0"/>
        <w:kinsoku/>
        <w:wordWrap/>
        <w:overflowPunct/>
        <w:topLinePunct w:val="0"/>
        <w:autoSpaceDE/>
        <w:autoSpaceDN/>
        <w:bidi w:val="0"/>
        <w:adjustRightInd/>
        <w:snapToGrid w:val="0"/>
        <w:spacing w:line="560" w:lineRule="exact"/>
        <w:ind w:firstLine="601"/>
        <w:jc w:val="right"/>
        <w:textAlignment w:val="auto"/>
        <w:rPr>
          <w:rFonts w:hint="eastAsia" w:ascii="仿宋" w:hAnsi="仿宋" w:eastAsia="仿宋" w:cs="仿宋"/>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ind w:firstLine="601"/>
        <w:jc w:val="right"/>
        <w:textAlignment w:val="auto"/>
        <w:rPr>
          <w:rFonts w:ascii="仿宋" w:hAnsi="仿宋" w:eastAsia="仿宋" w:cs="仿宋"/>
          <w:color w:val="000000"/>
          <w:sz w:val="32"/>
          <w:szCs w:val="32"/>
        </w:rPr>
      </w:pPr>
      <w:r>
        <w:rPr>
          <w:rFonts w:hint="eastAsia" w:ascii="仿宋" w:hAnsi="仿宋" w:eastAsia="仿宋" w:cs="仿宋"/>
          <w:color w:val="000000"/>
          <w:sz w:val="32"/>
          <w:szCs w:val="32"/>
        </w:rPr>
        <w:t>惠州大亚湾经济技术开发区市场监督管理局</w:t>
      </w:r>
    </w:p>
    <w:p>
      <w:pPr>
        <w:keepNext w:val="0"/>
        <w:keepLines w:val="0"/>
        <w:pageBreakBefore w:val="0"/>
        <w:widowControl w:val="0"/>
        <w:kinsoku/>
        <w:wordWrap/>
        <w:overflowPunct/>
        <w:topLinePunct w:val="0"/>
        <w:autoSpaceDE/>
        <w:autoSpaceDN/>
        <w:bidi w:val="0"/>
        <w:adjustRightInd/>
        <w:snapToGrid w:val="0"/>
        <w:spacing w:line="560" w:lineRule="exact"/>
        <w:ind w:firstLine="5120" w:firstLineChars="1600"/>
        <w:textAlignment w:val="auto"/>
        <w:rPr>
          <w:rFonts w:ascii="仿宋" w:hAnsi="仿宋" w:eastAsia="仿宋" w:cs="仿宋"/>
          <w:color w:val="000000"/>
          <w:sz w:val="32"/>
          <w:szCs w:val="32"/>
        </w:rPr>
      </w:pPr>
      <w:r>
        <w:rPr>
          <w:rFonts w:hint="eastAsia" w:ascii="仿宋" w:hAnsi="仿宋" w:eastAsia="仿宋" w:cs="仿宋"/>
          <w:color w:val="000000"/>
          <w:sz w:val="32"/>
          <w:szCs w:val="32"/>
        </w:rPr>
        <w:t>（印 章）</w:t>
      </w:r>
    </w:p>
    <w:p>
      <w:pPr>
        <w:keepNext w:val="0"/>
        <w:keepLines w:val="0"/>
        <w:pageBreakBefore w:val="0"/>
        <w:widowControl w:val="0"/>
        <w:kinsoku/>
        <w:wordWrap/>
        <w:overflowPunct/>
        <w:topLinePunct w:val="0"/>
        <w:autoSpaceDE/>
        <w:autoSpaceDN/>
        <w:bidi w:val="0"/>
        <w:adjustRightInd/>
        <w:snapToGrid w:val="0"/>
        <w:spacing w:line="560" w:lineRule="exact"/>
        <w:ind w:firstLine="4480" w:firstLineChars="14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20</w:t>
      </w:r>
      <w:r>
        <w:rPr>
          <w:rFonts w:hint="eastAsia" w:ascii="仿宋" w:hAnsi="仿宋" w:eastAsia="仿宋" w:cs="仿宋"/>
          <w:color w:val="000000"/>
          <w:sz w:val="32"/>
          <w:szCs w:val="32"/>
          <w:lang w:val="en-US" w:eastAsia="zh-CN"/>
        </w:rPr>
        <w:t>21</w:t>
      </w:r>
      <w:r>
        <w:rPr>
          <w:rFonts w:hint="eastAsia" w:ascii="仿宋" w:hAnsi="仿宋" w:eastAsia="仿宋" w:cs="仿宋"/>
          <w:color w:val="000000"/>
          <w:sz w:val="32"/>
          <w:szCs w:val="32"/>
        </w:rPr>
        <w:t>年</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10</w:t>
      </w:r>
      <w:r>
        <w:rPr>
          <w:rFonts w:hint="eastAsia" w:ascii="仿宋" w:hAnsi="仿宋" w:eastAsia="仿宋" w:cs="仿宋"/>
          <w:color w:val="000000"/>
          <w:sz w:val="32"/>
          <w:szCs w:val="32"/>
        </w:rPr>
        <w:t>日</w:t>
      </w:r>
    </w:p>
    <w:p>
      <w:pPr>
        <w:keepNext w:val="0"/>
        <w:keepLines w:val="0"/>
        <w:pageBreakBefore w:val="0"/>
        <w:widowControl w:val="0"/>
        <w:kinsoku/>
        <w:wordWrap/>
        <w:overflowPunct/>
        <w:topLinePunct w:val="0"/>
        <w:autoSpaceDE/>
        <w:autoSpaceDN/>
        <w:bidi w:val="0"/>
        <w:adjustRightInd/>
        <w:snapToGrid w:val="0"/>
        <w:spacing w:line="560" w:lineRule="exact"/>
        <w:ind w:firstLine="4480" w:firstLineChars="1400"/>
        <w:textAlignment w:val="auto"/>
        <w:rPr>
          <w:rFonts w:hint="eastAsia" w:ascii="仿宋" w:hAnsi="仿宋" w:eastAsia="仿宋" w:cs="仿宋"/>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ind w:firstLine="4480" w:firstLineChars="1400"/>
        <w:textAlignment w:val="auto"/>
        <w:rPr>
          <w:rFonts w:hint="eastAsia" w:ascii="仿宋" w:hAnsi="仿宋" w:eastAsia="仿宋" w:cs="仿宋"/>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jc w:val="both"/>
        <w:textAlignment w:val="auto"/>
        <w:rPr>
          <w:rFonts w:ascii="Times New Roman" w:hAnsi="Times New Roman" w:eastAsia="仿宋_GB2312" w:cs="仿宋"/>
          <w:color w:val="000000"/>
          <w:sz w:val="32"/>
          <w:szCs w:val="32"/>
        </w:rPr>
      </w:pPr>
      <w:r>
        <w:rPr>
          <w:rFonts w:hint="eastAsia" w:ascii="Times New Roman" w:hAnsi="Times New Roman" w:eastAsia="仿宋_GB2312"/>
          <w:sz w:val="32"/>
        </w:rPr>
        <mc:AlternateContent>
          <mc:Choice Requires="wps">
            <w:drawing>
              <wp:anchor distT="0" distB="0" distL="114300" distR="114300" simplePos="0" relativeHeight="251662336" behindDoc="0" locked="0" layoutInCell="1" allowOverlap="1">
                <wp:simplePos x="0" y="0"/>
                <wp:positionH relativeFrom="margin">
                  <wp:posOffset>149860</wp:posOffset>
                </wp:positionH>
                <wp:positionV relativeFrom="paragraph">
                  <wp:posOffset>1905</wp:posOffset>
                </wp:positionV>
                <wp:extent cx="5516880" cy="36830"/>
                <wp:effectExtent l="0" t="7620" r="7620" b="12700"/>
                <wp:wrapNone/>
                <wp:docPr id="11" name="直接连接符 11"/>
                <wp:cNvGraphicFramePr/>
                <a:graphic xmlns:a="http://schemas.openxmlformats.org/drawingml/2006/main">
                  <a:graphicData uri="http://schemas.microsoft.com/office/word/2010/wordprocessingShape">
                    <wps:wsp>
                      <wps:cNvCnPr/>
                      <wps:spPr>
                        <a:xfrm flipV="1">
                          <a:off x="0" y="0"/>
                          <a:ext cx="5516880" cy="36830"/>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flip:y;margin-left:11.8pt;margin-top:0.15pt;height:2.9pt;width:434.4pt;mso-position-horizontal-relative:margin;z-index:251662336;mso-width-relative:page;mso-height-relative:page;" filled="f" stroked="t" coordsize="21600,21600" o:gfxdata="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Wwzmz9MAAAAFAQAADwAAAAAA&#10;AAABACAAAAAiAAAAZHJzL2Rvd25yZXYueG1sUEsBAhQAFAAAAAgAh07iQFYO8+bfAQAAmwMAAA4A&#10;AAAAAAAAAQAgAAAAIgEAAGRycy9lMm9Eb2MueG1sUEsFBgAAAAAGAAYAWQEAAHMFAAAAAA==&#10;">
                <v:fill on="f" focussize="0,0"/>
                <v:stroke weight="1.25pt" color="#000000" joinstyle="round"/>
                <v:imagedata o:title=""/>
                <o:lock v:ext="edit" aspectratio="f"/>
              </v:line>
            </w:pict>
          </mc:Fallback>
        </mc:AlternateContent>
      </w:r>
      <w:r>
        <w:rPr>
          <w:rFonts w:hint="eastAsia" w:ascii="黑体" w:hAnsi="黑体" w:eastAsia="黑体" w:cs="黑体"/>
          <w:color w:val="000000"/>
          <w:sz w:val="30"/>
          <w:szCs w:val="30"/>
        </w:rPr>
        <w:t>（市场监督管理部门将依法向社会公示本行政处罚决定信息）</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Times New Roman" w:hAnsi="Times New Roman" w:eastAsia="仿宋_GB2312" w:cs="仿宋"/>
          <w:color w:val="000000"/>
          <w:sz w:val="32"/>
          <w:szCs w:val="32"/>
        </w:rPr>
      </w:pPr>
      <w:r>
        <w:rPr>
          <w:rFonts w:hint="eastAsia" w:ascii="Times New Roman" w:hAnsi="Times New Roman" w:eastAsia="仿宋_GB2312" w:cs="仿宋"/>
          <w:bCs/>
          <w:color w:val="000000"/>
          <w:sz w:val="32"/>
          <w:szCs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12" name="直接连接符 12"/>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1638.35pt;height:0.1pt;width:453.75pt;z-index:251661312;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L7/OR1wAAAAoBAAAPAAAAAAAAAAEA&#10;IAAAACIAAABkcnMvZG93bnJldi54bWxQSwECFAAUAAAACACHTuJAJXomzNcBAACNAwAADgAAAAAA&#10;AAABACAAAAAmAQAAZHJzL2Uyb0RvYy54bWxQSwUGAAAAAAYABgBZAQAAbwUAAAAA&#10;">
                <v:fill on="f" focussize="0,0"/>
                <v:stroke weight="0.737007874015748pt" color="#000000" joinstyle="round" endcap="square"/>
                <v:imagedata o:title=""/>
                <o:lock v:ext="edit" aspectratio="f"/>
              </v:line>
            </w:pict>
          </mc:Fallback>
        </mc:AlternateContent>
      </w:r>
      <w:r>
        <w:rPr>
          <w:rFonts w:hint="eastAsia" w:ascii="Times New Roman" w:hAnsi="Times New Roman" w:eastAsia="仿宋_GB2312" w:cs="仿宋"/>
          <w:color w:val="000000"/>
          <w:sz w:val="32"/>
          <w:szCs w:val="32"/>
        </w:rPr>
        <w:t>本文书一式</w:t>
      </w:r>
      <w:r>
        <w:rPr>
          <w:rFonts w:hint="eastAsia" w:ascii="Times New Roman" w:hAnsi="Times New Roman" w:eastAsia="仿宋_GB2312" w:cs="仿宋"/>
          <w:color w:val="000000"/>
          <w:sz w:val="32"/>
          <w:szCs w:val="32"/>
          <w:u w:val="single"/>
        </w:rPr>
        <w:t xml:space="preserve"> 二 </w:t>
      </w:r>
      <w:r>
        <w:rPr>
          <w:rFonts w:hint="eastAsia" w:ascii="Times New Roman" w:hAnsi="Times New Roman" w:eastAsia="仿宋_GB2312" w:cs="仿宋"/>
          <w:color w:val="000000"/>
          <w:sz w:val="32"/>
          <w:szCs w:val="32"/>
        </w:rPr>
        <w:t>份，</w:t>
      </w:r>
      <w:r>
        <w:rPr>
          <w:rFonts w:hint="eastAsia" w:ascii="Times New Roman" w:hAnsi="Times New Roman" w:eastAsia="仿宋_GB2312" w:cs="仿宋"/>
          <w:color w:val="000000"/>
          <w:sz w:val="32"/>
          <w:szCs w:val="32"/>
          <w:u w:val="single"/>
        </w:rPr>
        <w:t xml:space="preserve"> 一 </w:t>
      </w:r>
      <w:r>
        <w:rPr>
          <w:rFonts w:hint="eastAsia" w:ascii="Times New Roman" w:hAnsi="Times New Roman" w:eastAsia="仿宋_GB2312" w:cs="仿宋"/>
          <w:color w:val="000000"/>
          <w:sz w:val="32"/>
          <w:szCs w:val="32"/>
        </w:rPr>
        <w:t>份送达，一份归档。</w:t>
      </w:r>
    </w:p>
    <w:sectPr>
      <w:footerReference r:id="rId3" w:type="default"/>
      <w:pgSz w:w="11906" w:h="16838"/>
      <w:pgMar w:top="1440" w:right="1559" w:bottom="1440" w:left="1559" w:header="284" w:footer="425"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仿宋" w:hAnsi="仿宋" w:eastAsia="仿宋"/>
        <w:sz w:val="21"/>
        <w:szCs w:val="21"/>
      </w:rPr>
    </w:pPr>
    <w:r>
      <w:rPr>
        <w:rFonts w:hint="eastAsia" w:ascii="仿宋" w:hAnsi="仿宋" w:eastAsia="仿宋"/>
        <w:sz w:val="21"/>
        <w:szCs w:val="21"/>
      </w:rPr>
      <w:t xml:space="preserve">第 </w:t>
    </w:r>
    <w:r>
      <w:rPr>
        <w:rFonts w:ascii="仿宋" w:hAnsi="仿宋" w:eastAsia="仿宋"/>
        <w:sz w:val="21"/>
        <w:szCs w:val="21"/>
      </w:rPr>
      <w:fldChar w:fldCharType="begin"/>
    </w:r>
    <w:r>
      <w:rPr>
        <w:rFonts w:ascii="仿宋" w:hAnsi="仿宋" w:eastAsia="仿宋"/>
        <w:sz w:val="21"/>
        <w:szCs w:val="21"/>
      </w:rPr>
      <w:instrText xml:space="preserve"> </w:instrText>
    </w:r>
    <w:r>
      <w:rPr>
        <w:rFonts w:hint="eastAsia" w:ascii="仿宋" w:hAnsi="仿宋" w:eastAsia="仿宋"/>
        <w:sz w:val="21"/>
        <w:szCs w:val="21"/>
      </w:rPr>
      <w:instrText xml:space="preserve">page</w:instrText>
    </w:r>
    <w:r>
      <w:rPr>
        <w:rFonts w:ascii="仿宋" w:hAnsi="仿宋" w:eastAsia="仿宋"/>
        <w:sz w:val="21"/>
        <w:szCs w:val="21"/>
      </w:rPr>
      <w:instrText xml:space="preserve"> </w:instrText>
    </w:r>
    <w:r>
      <w:rPr>
        <w:rFonts w:ascii="仿宋" w:hAnsi="仿宋" w:eastAsia="仿宋"/>
        <w:sz w:val="21"/>
        <w:szCs w:val="21"/>
      </w:rPr>
      <w:fldChar w:fldCharType="separate"/>
    </w:r>
    <w:r>
      <w:rPr>
        <w:rFonts w:ascii="仿宋" w:hAnsi="仿宋" w:eastAsia="仿宋"/>
        <w:sz w:val="21"/>
        <w:szCs w:val="21"/>
      </w:rPr>
      <w:t>1</w:t>
    </w:r>
    <w:r>
      <w:rPr>
        <w:rFonts w:ascii="仿宋" w:hAnsi="仿宋" w:eastAsia="仿宋"/>
        <w:sz w:val="21"/>
        <w:szCs w:val="21"/>
      </w:rPr>
      <w:fldChar w:fldCharType="end"/>
    </w:r>
    <w:r>
      <w:rPr>
        <w:rFonts w:ascii="仿宋" w:hAnsi="仿宋" w:eastAsia="仿宋"/>
        <w:sz w:val="21"/>
        <w:szCs w:val="21"/>
      </w:rPr>
      <w:t xml:space="preserve"> </w:t>
    </w:r>
    <w:r>
      <w:rPr>
        <w:rFonts w:hint="eastAsia" w:ascii="仿宋" w:hAnsi="仿宋" w:eastAsia="仿宋"/>
        <w:sz w:val="21"/>
        <w:szCs w:val="21"/>
      </w:rPr>
      <w:t xml:space="preserve">页 共 </w:t>
    </w:r>
    <w:r>
      <w:rPr>
        <w:rFonts w:ascii="仿宋" w:hAnsi="仿宋" w:eastAsia="仿宋"/>
        <w:sz w:val="21"/>
        <w:szCs w:val="21"/>
      </w:rPr>
      <w:fldChar w:fldCharType="begin"/>
    </w:r>
    <w:r>
      <w:rPr>
        <w:rFonts w:ascii="仿宋" w:hAnsi="仿宋" w:eastAsia="仿宋"/>
        <w:sz w:val="21"/>
        <w:szCs w:val="21"/>
      </w:rPr>
      <w:instrText xml:space="preserve"> </w:instrText>
    </w:r>
    <w:r>
      <w:rPr>
        <w:rFonts w:hint="eastAsia" w:ascii="仿宋" w:hAnsi="仿宋" w:eastAsia="仿宋"/>
        <w:sz w:val="21"/>
        <w:szCs w:val="21"/>
      </w:rPr>
      <w:instrText xml:space="preserve">Numpages</w:instrText>
    </w:r>
    <w:r>
      <w:rPr>
        <w:rFonts w:ascii="仿宋" w:hAnsi="仿宋" w:eastAsia="仿宋"/>
        <w:sz w:val="21"/>
        <w:szCs w:val="21"/>
      </w:rPr>
      <w:instrText xml:space="preserve"> </w:instrText>
    </w:r>
    <w:r>
      <w:rPr>
        <w:rFonts w:ascii="仿宋" w:hAnsi="仿宋" w:eastAsia="仿宋"/>
        <w:sz w:val="21"/>
        <w:szCs w:val="21"/>
      </w:rPr>
      <w:fldChar w:fldCharType="separate"/>
    </w:r>
    <w:r>
      <w:rPr>
        <w:rFonts w:ascii="仿宋" w:hAnsi="仿宋" w:eastAsia="仿宋"/>
        <w:sz w:val="21"/>
        <w:szCs w:val="21"/>
      </w:rPr>
      <w:t>5</w:t>
    </w:r>
    <w:r>
      <w:rPr>
        <w:rFonts w:ascii="仿宋" w:hAnsi="仿宋" w:eastAsia="仿宋"/>
        <w:sz w:val="21"/>
        <w:szCs w:val="21"/>
      </w:rPr>
      <w:fldChar w:fldCharType="end"/>
    </w:r>
    <w:r>
      <w:rPr>
        <w:rFonts w:ascii="仿宋" w:hAnsi="仿宋" w:eastAsia="仿宋"/>
        <w:sz w:val="21"/>
        <w:szCs w:val="21"/>
      </w:rPr>
      <w:t xml:space="preserve"> </w:t>
    </w:r>
    <w:r>
      <w:rPr>
        <w:rFonts w:hint="eastAsia" w:ascii="仿宋" w:hAnsi="仿宋" w:eastAsia="仿宋"/>
        <w:sz w:val="21"/>
        <w:szCs w:val="21"/>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607C"/>
    <w:rsid w:val="00064467"/>
    <w:rsid w:val="000D60EF"/>
    <w:rsid w:val="000E0775"/>
    <w:rsid w:val="0011607C"/>
    <w:rsid w:val="00144AFF"/>
    <w:rsid w:val="001B2998"/>
    <w:rsid w:val="00245815"/>
    <w:rsid w:val="00365238"/>
    <w:rsid w:val="004F3738"/>
    <w:rsid w:val="006C3DC0"/>
    <w:rsid w:val="007118A2"/>
    <w:rsid w:val="007C3C9A"/>
    <w:rsid w:val="0080231A"/>
    <w:rsid w:val="008423F6"/>
    <w:rsid w:val="00880FF4"/>
    <w:rsid w:val="008876A2"/>
    <w:rsid w:val="008A13E5"/>
    <w:rsid w:val="008B3679"/>
    <w:rsid w:val="008D24D2"/>
    <w:rsid w:val="008E3504"/>
    <w:rsid w:val="00952610"/>
    <w:rsid w:val="00953B78"/>
    <w:rsid w:val="009B71CA"/>
    <w:rsid w:val="009C2373"/>
    <w:rsid w:val="00BD60AA"/>
    <w:rsid w:val="00C52A90"/>
    <w:rsid w:val="00C677CE"/>
    <w:rsid w:val="00C911A8"/>
    <w:rsid w:val="00D505E4"/>
    <w:rsid w:val="00DB4314"/>
    <w:rsid w:val="00E63244"/>
    <w:rsid w:val="00EC5EE1"/>
    <w:rsid w:val="00F45628"/>
    <w:rsid w:val="01333AB8"/>
    <w:rsid w:val="01D2028F"/>
    <w:rsid w:val="054A45D3"/>
    <w:rsid w:val="05620FCD"/>
    <w:rsid w:val="07C00FE0"/>
    <w:rsid w:val="09B56AB0"/>
    <w:rsid w:val="0C0D2879"/>
    <w:rsid w:val="0CF44FDC"/>
    <w:rsid w:val="0F0D618A"/>
    <w:rsid w:val="18921AC8"/>
    <w:rsid w:val="19823113"/>
    <w:rsid w:val="1C813D77"/>
    <w:rsid w:val="25B918B1"/>
    <w:rsid w:val="2A123BC6"/>
    <w:rsid w:val="2EFA053F"/>
    <w:rsid w:val="2F232106"/>
    <w:rsid w:val="2F813FCF"/>
    <w:rsid w:val="36135F7E"/>
    <w:rsid w:val="364721E2"/>
    <w:rsid w:val="367667BE"/>
    <w:rsid w:val="37044DF6"/>
    <w:rsid w:val="3B5657AF"/>
    <w:rsid w:val="3D992B88"/>
    <w:rsid w:val="3DC3720D"/>
    <w:rsid w:val="417261C4"/>
    <w:rsid w:val="49FD7BD9"/>
    <w:rsid w:val="4AAA27F3"/>
    <w:rsid w:val="4B300010"/>
    <w:rsid w:val="4C681372"/>
    <w:rsid w:val="552849EB"/>
    <w:rsid w:val="5C2C274B"/>
    <w:rsid w:val="5CCA59A9"/>
    <w:rsid w:val="5F803F91"/>
    <w:rsid w:val="61D6020C"/>
    <w:rsid w:val="63251FC3"/>
    <w:rsid w:val="65035E6B"/>
    <w:rsid w:val="69772AA2"/>
    <w:rsid w:val="69F00094"/>
    <w:rsid w:val="6A8A35CD"/>
    <w:rsid w:val="6CF313D3"/>
    <w:rsid w:val="6F47458C"/>
    <w:rsid w:val="71646B7A"/>
    <w:rsid w:val="72846095"/>
    <w:rsid w:val="783478D5"/>
    <w:rsid w:val="7AF932B8"/>
    <w:rsid w:val="7C2E57AF"/>
    <w:rsid w:val="7FC30B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Date"/>
    <w:basedOn w:val="1"/>
    <w:next w:val="1"/>
    <w:link w:val="12"/>
    <w:semiHidden/>
    <w:unhideWhenUsed/>
    <w:qFormat/>
    <w:uiPriority w:val="99"/>
    <w:pPr>
      <w:ind w:left="100" w:leftChars="2500"/>
    </w:pPr>
  </w:style>
  <w:style w:type="paragraph" w:styleId="4">
    <w:name w:val="Balloon Text"/>
    <w:basedOn w:val="1"/>
    <w:link w:val="11"/>
    <w:semiHidden/>
    <w:unhideWhenUsed/>
    <w:qFormat/>
    <w:uiPriority w:val="99"/>
    <w:rPr>
      <w:sz w:val="18"/>
      <w:szCs w:val="18"/>
    </w:rPr>
  </w:style>
  <w:style w:type="paragraph" w:styleId="5">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9">
    <w:name w:val="页眉 字符"/>
    <w:basedOn w:val="8"/>
    <w:link w:val="6"/>
    <w:qFormat/>
    <w:uiPriority w:val="99"/>
    <w:rPr>
      <w:sz w:val="18"/>
      <w:szCs w:val="18"/>
    </w:rPr>
  </w:style>
  <w:style w:type="character" w:customStyle="1" w:styleId="10">
    <w:name w:val="页脚 字符"/>
    <w:basedOn w:val="8"/>
    <w:link w:val="5"/>
    <w:qFormat/>
    <w:uiPriority w:val="99"/>
    <w:rPr>
      <w:sz w:val="18"/>
      <w:szCs w:val="18"/>
    </w:rPr>
  </w:style>
  <w:style w:type="character" w:customStyle="1" w:styleId="11">
    <w:name w:val="批注框文本 字符"/>
    <w:basedOn w:val="8"/>
    <w:link w:val="4"/>
    <w:semiHidden/>
    <w:qFormat/>
    <w:uiPriority w:val="99"/>
    <w:rPr>
      <w:rFonts w:ascii="Calibri" w:hAnsi="Calibri" w:eastAsia="宋体" w:cs="Times New Roman"/>
      <w:sz w:val="18"/>
      <w:szCs w:val="18"/>
    </w:rPr>
  </w:style>
  <w:style w:type="character" w:customStyle="1" w:styleId="12">
    <w:name w:val="日期 字符"/>
    <w:basedOn w:val="8"/>
    <w:link w:val="3"/>
    <w:semiHidden/>
    <w:qFormat/>
    <w:uiPriority w:val="99"/>
    <w:rPr>
      <w:rFonts w:ascii="Calibri" w:hAnsi="Calibri" w:eastAsia="宋体" w:cs="Times New Roman"/>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4</Pages>
  <Words>429</Words>
  <Characters>2447</Characters>
  <Lines>20</Lines>
  <Paragraphs>5</Paragraphs>
  <TotalTime>11</TotalTime>
  <ScaleCrop>false</ScaleCrop>
  <LinksUpToDate>false</LinksUpToDate>
  <CharactersWithSpaces>2871</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2019-07-24T10:42:00Z</dcterms:created>
  <dc:creator>Windows 用户</dc:creator>
  <cp:lastModifiedBy>Administrator</cp:lastModifiedBy>
  <cp:lastPrinted>2020-07-22T02:45:00Z</cp:lastPrinted>
  <dcterms:modified xsi:type="dcterms:W3CDTF">2021-04-21T02:27:05Z</dcterms:modified>
  <dc:title>惠州大亚湾经济技术开发区市场监督管理局</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