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bCs/>
          <w:color w:val="000000"/>
          <w:sz w:val="44"/>
          <w:szCs w:val="44"/>
        </w:rPr>
        <w:t>惠州大亚湾经济技术开发区市场监督管理局</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_GBK" w:hAnsi="方正小标宋_GBK" w:eastAsia="方正小标宋_GBK" w:cs="方正小标宋_GBK"/>
          <w:bCs/>
          <w:color w:val="000000"/>
          <w:sz w:val="44"/>
          <w:szCs w:val="44"/>
        </w:rPr>
      </w:pPr>
      <w:r>
        <w:rPr>
          <w:rFonts w:hint="eastAsia" w:ascii="方正小标宋_GBK" w:hAnsi="方正小标宋_GBK" w:eastAsia="方正小标宋_GBK" w:cs="方正小标宋_GBK"/>
          <w:bCs/>
          <w:color w:val="000000"/>
          <w:sz w:val="44"/>
          <w:szCs w:val="44"/>
        </w:rPr>
        <w:t>行政处罚决定书</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6592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仿宋_GB2312" w:hAnsi="仿宋_GB2312" w:eastAsia="仿宋_GB2312" w:cs="仿宋_GB2312"/>
          <w:color w:val="000000"/>
          <w:sz w:val="32"/>
          <w:szCs w:val="32"/>
          <w:u w:val="single"/>
        </w:rPr>
        <w:t>惠湾</w:t>
      </w:r>
      <w:r>
        <w:rPr>
          <w:rFonts w:hint="eastAsia" w:ascii="仿宋_GB2312" w:hAnsi="仿宋_GB2312" w:eastAsia="仿宋_GB2312" w:cs="仿宋_GB2312"/>
          <w:color w:val="000000"/>
          <w:sz w:val="32"/>
          <w:szCs w:val="32"/>
        </w:rPr>
        <w:t>市监</w:t>
      </w:r>
      <w:r>
        <w:rPr>
          <w:rFonts w:hint="eastAsia" w:ascii="仿宋_GB2312" w:hAnsi="仿宋_GB2312" w:eastAsia="仿宋_GB2312" w:cs="仿宋_GB2312"/>
          <w:color w:val="000000"/>
          <w:sz w:val="32"/>
          <w:szCs w:val="32"/>
          <w:u w:val="single"/>
        </w:rPr>
        <w:t>西处字</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single"/>
        </w:rPr>
        <w:t>202</w:t>
      </w:r>
      <w:r>
        <w:rPr>
          <w:rFonts w:hint="eastAsia" w:ascii="仿宋_GB2312" w:hAnsi="仿宋_GB2312" w:eastAsia="仿宋_GB2312" w:cs="仿宋_GB2312"/>
          <w:color w:val="000000"/>
          <w:sz w:val="32"/>
          <w:szCs w:val="32"/>
          <w:u w:val="single"/>
          <w:lang w:val="en-US" w:eastAsia="zh-CN"/>
        </w:rPr>
        <w:t>1</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single"/>
          <w:lang w:val="en-US" w:eastAsia="zh-CN"/>
        </w:rPr>
        <w:t>73</w:t>
      </w:r>
      <w:r>
        <w:rPr>
          <w:rFonts w:hint="eastAsia" w:ascii="仿宋_GB2312" w:hAnsi="仿宋_GB2312" w:eastAsia="仿宋_GB2312" w:cs="仿宋_GB2312"/>
          <w:color w:val="000000"/>
          <w:sz w:val="32"/>
          <w:szCs w:val="32"/>
        </w:rPr>
        <w:t>号</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1"/>
          <w:sz w:val="32"/>
          <w:szCs w:val="32"/>
        </w:rPr>
        <w:t>当事人：</w:t>
      </w:r>
      <w:r>
        <w:rPr>
          <w:rFonts w:hint="eastAsia" w:ascii="仿宋_GB2312" w:hAnsi="仿宋_GB2312" w:eastAsia="仿宋_GB2312" w:cs="仿宋_GB2312"/>
          <w:kern w:val="1"/>
          <w:sz w:val="32"/>
          <w:szCs w:val="32"/>
          <w:u w:val="single"/>
        </w:rPr>
        <w:t xml:space="preserve">惠州市聚牛财税服务有限公司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主体资格证照名称：</w:t>
      </w:r>
      <w:r>
        <w:rPr>
          <w:rFonts w:hint="eastAsia" w:ascii="仿宋_GB2312" w:hAnsi="仿宋_GB2312" w:eastAsia="仿宋_GB2312" w:cs="仿宋_GB2312"/>
          <w:kern w:val="1"/>
          <w:sz w:val="32"/>
          <w:szCs w:val="32"/>
          <w:u w:val="single"/>
        </w:rPr>
        <w:t xml:space="preserve">营业执照                             </w:t>
      </w:r>
    </w:p>
    <w:p>
      <w:pPr>
        <w:keepNext w:val="0"/>
        <w:keepLines w:val="0"/>
        <w:pageBreakBefore w:val="0"/>
        <w:widowControl w:val="0"/>
        <w:kinsoku/>
        <w:wordWrap/>
        <w:overflowPunct/>
        <w:topLinePunct w:val="0"/>
        <w:autoSpaceDE/>
        <w:autoSpaceDN/>
        <w:bidi w:val="0"/>
        <w:adjustRightInd/>
        <w:snapToGrid w:val="0"/>
        <w:spacing w:line="54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统一社会信用代码：</w:t>
      </w:r>
      <w:r>
        <w:rPr>
          <w:rFonts w:hint="eastAsia" w:ascii="仿宋_GB2312" w:hAnsi="仿宋_GB2312" w:eastAsia="仿宋_GB2312" w:cs="仿宋_GB2312"/>
          <w:sz w:val="32"/>
          <w:szCs w:val="32"/>
          <w:u w:val="single"/>
        </w:rPr>
        <w:t xml:space="preserve">91441300MA542CYBXW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住所：</w:t>
      </w:r>
      <w:r>
        <w:rPr>
          <w:rFonts w:hint="eastAsia" w:ascii="仿宋_GB2312" w:hAnsi="仿宋_GB2312" w:eastAsia="仿宋_GB2312" w:cs="仿宋_GB2312"/>
          <w:kern w:val="1"/>
          <w:sz w:val="32"/>
          <w:szCs w:val="32"/>
          <w:u w:val="single"/>
        </w:rPr>
        <w:t xml:space="preserve">惠州大亚湾西区东联大道4号C701号房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法定代表人：</w:t>
      </w:r>
      <w:r>
        <w:rPr>
          <w:rFonts w:hint="eastAsia" w:ascii="仿宋_GB2312" w:hAnsi="仿宋_GB2312" w:eastAsia="仿宋_GB2312" w:cs="仿宋_GB2312"/>
          <w:kern w:val="1"/>
          <w:sz w:val="32"/>
          <w:szCs w:val="32"/>
          <w:u w:val="single"/>
        </w:rPr>
        <w:t xml:space="preserve">胡旭周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ascii="仿宋_GB2312" w:hAnsi="仿宋_GB2312" w:eastAsia="仿宋_GB2312" w:cs="仿宋_GB2312"/>
          <w:kern w:val="1"/>
          <w:sz w:val="32"/>
          <w:szCs w:val="32"/>
          <w:u w:val="single"/>
        </w:rPr>
      </w:pPr>
      <w:bookmarkStart w:id="2" w:name="_GoBack"/>
      <w:bookmarkEnd w:id="2"/>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ascii="仿宋_GB2312" w:hAnsi="仿宋_GB2312" w:eastAsia="仿宋_GB2312" w:cs="仿宋_GB2312"/>
          <w:bCs/>
          <w:color w:val="000000"/>
          <w:sz w:val="32"/>
          <w:szCs w:val="32"/>
          <w:u w:val="single"/>
        </w:rPr>
      </w:pPr>
      <w:bookmarkStart w:id="0" w:name="_Hlk34120318"/>
      <w:r>
        <w:rPr>
          <w:rFonts w:hint="eastAsia" w:ascii="仿宋_GB2312" w:hAnsi="仿宋_GB2312" w:eastAsia="仿宋_GB2312" w:cs="仿宋_GB2312"/>
          <w:sz w:val="32"/>
          <w:szCs w:val="32"/>
          <w:u w:val="single"/>
        </w:rPr>
        <w:t xml:space="preserve">    </w:t>
      </w:r>
      <w:bookmarkEnd w:id="0"/>
      <w:r>
        <w:rPr>
          <w:rFonts w:hint="eastAsia" w:ascii="仿宋_GB2312" w:hAnsi="仿宋_GB2312" w:eastAsia="仿宋_GB2312" w:cs="仿宋_GB2312"/>
          <w:sz w:val="32"/>
          <w:szCs w:val="32"/>
          <w:u w:val="single"/>
        </w:rPr>
        <w:t xml:space="preserve">2021年4月9日，我局收到12315消费者举报线索，该线索称惠州市聚牛财税服务有限公司在其公开的公司网站介绍中与其他机构相比较，涉嫌发布贬低其他生产经营者的商品或者服务的广告，举报人要求我局核查。2021年4月25日，我局执法人员根据举报，对位于惠州大亚湾西区东联大道4号C701号房的惠州市聚牛财税服务有限公司进行检查。现场检查时，该公司正常经营，该公司法定代表人胡旭周在场陪同检查。现场由胡旭周打开该公司的官方网站，网址为“http://www. bymby.com”的网页，在该网页内“为什么选择聚牛财税注册公司”一栏含有“聚牛财税 VS 同行办理”内容，在其中下方的“效率”一行，“聚牛财税”的内容为“快至3个工作日领证”，而“同行办理”的内容为“15-30个工作日不等”；在“服务”一行，“聚牛财税”的内容为“专业团队全程服务”，而“同行办理”的内容为“无专业人士咨询帮忙”；在“价格”一行，“聚牛财税”的内容为“收费价格透明合适”，而“同行办理”的内容为“隐性消费不便宜”；在“查询”一行，“聚牛财税”的内容为“手机随时查看进度”，而“同行办理”内容为“注册流程不可控”；在“地址”一行，“聚牛财税”的内容为“无需地址即可注册”，而“同行办理”内容为“注册地址门槛高”；在“保障”一行，“聚牛财税”的内容为“注册不成功退全款”，而“同行办理”内容为“注册结果无保障”的广告内容，当事人涉嫌发布贬低其他生产经营者的商品或者服务的广告。按程序审批后，我局于当天对当事人进行立案调查，并责令当事人立即停止发布违法广告，现场未实施行政强制措施。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ascii="仿宋_GB2312" w:hAnsi="仿宋_GB2312" w:eastAsia="仿宋_GB2312" w:cs="仿宋_GB2312"/>
          <w:sz w:val="32"/>
          <w:szCs w:val="32"/>
          <w:u w:val="single"/>
        </w:rPr>
      </w:pPr>
      <w:bookmarkStart w:id="1" w:name="_Hlk34120349"/>
      <w:r>
        <w:rPr>
          <w:rFonts w:hint="eastAsia" w:ascii="仿宋_GB2312" w:hAnsi="仿宋_GB2312" w:eastAsia="仿宋_GB2312" w:cs="仿宋_GB2312"/>
          <w:sz w:val="32"/>
          <w:szCs w:val="32"/>
          <w:u w:val="single"/>
        </w:rPr>
        <w:t xml:space="preserve">    </w:t>
      </w:r>
      <w:bookmarkEnd w:id="1"/>
      <w:r>
        <w:rPr>
          <w:rFonts w:hint="eastAsia" w:ascii="仿宋_GB2312" w:hAnsi="仿宋_GB2312" w:eastAsia="仿宋_GB2312" w:cs="仿宋_GB2312"/>
          <w:sz w:val="32"/>
          <w:szCs w:val="32"/>
          <w:u w:val="single"/>
        </w:rPr>
        <w:t xml:space="preserve">经调查确认，当事人于2019年10月22日在淘宝购物平台向商家“天堂网络科技”购买网站模板，并委托商家“格之森科技”结合其公司实际情况修改网站模板后形成上述广告内容，审核后于2019年11月开始在其官方网站上发布。当事人发布的上述广告内容从“效率”、“服务”等6个方面强调当事人所提供服务的优势地位，同时在无任何事实佐证的情况下，虚构同行业其他生产经营者的服务进行不正当比较，属于贬低其他生产经营者服务的广告。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default" w:ascii="仿宋_GB2312" w:hAnsi="仿宋_GB2312" w:eastAsia="仿宋_GB2312" w:cs="仿宋_GB2312"/>
          <w:bCs/>
          <w:color w:val="000000"/>
          <w:sz w:val="32"/>
          <w:szCs w:val="32"/>
          <w:u w:val="single"/>
          <w:lang w:val="en-US" w:eastAsia="zh-CN"/>
        </w:rPr>
      </w:pPr>
      <w:r>
        <w:rPr>
          <w:rFonts w:hint="eastAsia" w:ascii="仿宋_GB2312" w:hAnsi="仿宋_GB2312" w:eastAsia="仿宋_GB2312" w:cs="仿宋_GB2312"/>
          <w:color w:val="000000"/>
          <w:sz w:val="32"/>
          <w:szCs w:val="32"/>
        </w:rPr>
        <w:t>上述事实，主要有以下证据证明：</w:t>
      </w:r>
      <w:r>
        <w:rPr>
          <w:rFonts w:hint="eastAsia" w:ascii="仿宋_GB2312" w:hAnsi="仿宋_GB2312" w:eastAsia="仿宋_GB2312" w:cs="仿宋_GB2312"/>
          <w:sz w:val="32"/>
          <w:szCs w:val="32"/>
          <w:u w:val="single"/>
        </w:rPr>
        <w:t xml:space="preserve">《12315消费者举报登记表》（编号：1441325002021040908915186）、《电子数据确认函》（编号：DZGZ20210408015607），2021年4月25日现场笔录1份，2021年4月25日现场照片4张，惠州市聚牛财税服务有限公司营业执照复印件1份、法定代表人胡旭周复印件1份，2021年4月26日对法定代表人胡旭周的询问笔录1份，当事人提供的淘宝购物平台交易记录截图3份，2021年4月26日当事人提供的整改后的官方网页截图，2021年4月26日当事人提交的《情况说明》1份。                             </w:t>
      </w:r>
      <w:r>
        <w:rPr>
          <w:rFonts w:hint="eastAsia" w:ascii="仿宋_GB2312" w:hAnsi="仿宋_GB2312" w:eastAsia="仿宋_GB2312" w:cs="仿宋_GB2312"/>
          <w:bCs/>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bCs/>
          <w:color w:val="000000"/>
          <w:sz w:val="32"/>
          <w:szCs w:val="32"/>
          <w:u w:val="single"/>
        </w:rPr>
        <w:t xml:space="preserve">    本局于202</w:t>
      </w:r>
      <w:r>
        <w:rPr>
          <w:rFonts w:hint="eastAsia" w:ascii="仿宋_GB2312" w:hAnsi="仿宋_GB2312" w:eastAsia="仿宋_GB2312" w:cs="仿宋_GB2312"/>
          <w:bCs/>
          <w:color w:val="000000"/>
          <w:sz w:val="32"/>
          <w:szCs w:val="32"/>
          <w:u w:val="single"/>
          <w:lang w:val="en-US" w:eastAsia="zh-CN"/>
        </w:rPr>
        <w:t>1</w:t>
      </w:r>
      <w:r>
        <w:rPr>
          <w:rFonts w:hint="eastAsia" w:ascii="仿宋_GB2312" w:hAnsi="仿宋_GB2312" w:eastAsia="仿宋_GB2312" w:cs="仿宋_GB2312"/>
          <w:bCs/>
          <w:color w:val="000000"/>
          <w:sz w:val="32"/>
          <w:szCs w:val="32"/>
          <w:u w:val="single"/>
        </w:rPr>
        <w:t>年</w:t>
      </w:r>
      <w:r>
        <w:rPr>
          <w:rFonts w:hint="eastAsia" w:ascii="仿宋_GB2312" w:hAnsi="仿宋_GB2312" w:eastAsia="仿宋_GB2312" w:cs="仿宋_GB2312"/>
          <w:bCs/>
          <w:color w:val="000000"/>
          <w:sz w:val="32"/>
          <w:szCs w:val="32"/>
          <w:u w:val="single"/>
          <w:lang w:val="en-US" w:eastAsia="zh-CN"/>
        </w:rPr>
        <w:t>6</w:t>
      </w:r>
      <w:r>
        <w:rPr>
          <w:rFonts w:hint="eastAsia" w:ascii="仿宋_GB2312" w:hAnsi="仿宋_GB2312" w:eastAsia="仿宋_GB2312" w:cs="仿宋_GB2312"/>
          <w:bCs/>
          <w:color w:val="000000"/>
          <w:sz w:val="32"/>
          <w:szCs w:val="32"/>
          <w:u w:val="single"/>
        </w:rPr>
        <w:t>月</w:t>
      </w:r>
      <w:r>
        <w:rPr>
          <w:rFonts w:hint="eastAsia" w:ascii="仿宋_GB2312" w:hAnsi="仿宋_GB2312" w:eastAsia="仿宋_GB2312" w:cs="仿宋_GB2312"/>
          <w:bCs/>
          <w:color w:val="000000"/>
          <w:sz w:val="32"/>
          <w:szCs w:val="32"/>
          <w:u w:val="single"/>
          <w:lang w:val="en-US" w:eastAsia="zh-CN"/>
        </w:rPr>
        <w:t>4</w:t>
      </w:r>
      <w:r>
        <w:rPr>
          <w:rFonts w:hint="eastAsia" w:ascii="仿宋_GB2312" w:hAnsi="仿宋_GB2312" w:eastAsia="仿宋_GB2312" w:cs="仿宋_GB2312"/>
          <w:bCs/>
          <w:color w:val="000000"/>
          <w:sz w:val="32"/>
          <w:szCs w:val="32"/>
          <w:u w:val="single"/>
        </w:rPr>
        <w:t>日向当事人直接送达《行政处罚告知书》（惠湾市监西告字〔202</w:t>
      </w:r>
      <w:r>
        <w:rPr>
          <w:rFonts w:hint="eastAsia" w:ascii="仿宋_GB2312" w:hAnsi="仿宋_GB2312" w:eastAsia="仿宋_GB2312" w:cs="仿宋_GB2312"/>
          <w:bCs/>
          <w:color w:val="000000"/>
          <w:sz w:val="32"/>
          <w:szCs w:val="32"/>
          <w:u w:val="single"/>
          <w:lang w:val="en-US" w:eastAsia="zh-CN"/>
        </w:rPr>
        <w:t>1</w:t>
      </w:r>
      <w:r>
        <w:rPr>
          <w:rFonts w:hint="eastAsia" w:ascii="仿宋_GB2312" w:hAnsi="仿宋_GB2312" w:eastAsia="仿宋_GB2312" w:cs="仿宋_GB2312"/>
          <w:bCs/>
          <w:color w:val="000000"/>
          <w:sz w:val="32"/>
          <w:szCs w:val="32"/>
          <w:u w:val="single"/>
        </w:rPr>
        <w:t>〕</w:t>
      </w:r>
      <w:r>
        <w:rPr>
          <w:rFonts w:hint="eastAsia" w:ascii="仿宋_GB2312" w:hAnsi="仿宋_GB2312" w:eastAsia="仿宋_GB2312" w:cs="仿宋_GB2312"/>
          <w:bCs/>
          <w:color w:val="000000"/>
          <w:sz w:val="32"/>
          <w:szCs w:val="32"/>
          <w:u w:val="single"/>
          <w:lang w:val="en-US" w:eastAsia="zh-CN"/>
        </w:rPr>
        <w:t>58</w:t>
      </w:r>
      <w:r>
        <w:rPr>
          <w:rFonts w:hint="eastAsia" w:ascii="仿宋_GB2312" w:hAnsi="仿宋_GB2312" w:eastAsia="仿宋_GB2312" w:cs="仿宋_GB2312"/>
          <w:bCs/>
          <w:color w:val="000000"/>
          <w:sz w:val="32"/>
          <w:szCs w:val="32"/>
          <w:u w:val="single"/>
        </w:rPr>
        <w:t xml:space="preserve">号），当事人在法定期限内未提出陈述、申辩意见。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sz w:val="32"/>
          <w:szCs w:val="32"/>
          <w:u w:val="single"/>
        </w:rPr>
        <w:t xml:space="preserve">    当事人发布贬低其他生产经营者服务的广告的行为，违反了《中华人民共和国广告法》第十三条“广告不得贬低其他生产经营者的商品或者服务。”的规定。</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bCs/>
          <w:sz w:val="32"/>
          <w:szCs w:val="32"/>
          <w:u w:val="single"/>
        </w:rPr>
        <w:t xml:space="preserve">    </w:t>
      </w:r>
      <w:r>
        <w:rPr>
          <w:rFonts w:hint="eastAsia" w:ascii="仿宋_GB2312" w:hAnsi="仿宋_GB2312" w:eastAsia="仿宋_GB2312" w:cs="仿宋_GB2312"/>
          <w:bCs/>
          <w:sz w:val="32"/>
          <w:szCs w:val="32"/>
          <w:u w:val="single"/>
          <w:lang w:eastAsia="zh-CN"/>
        </w:rPr>
        <w:t>鉴于当事人积极配合我局调查，如实交代违法事实，同时在我局现场检查后立即对违法广告内容进行整改，纠正违法行为，并于2021年4月26日提交《情况说明》，能从主观认识到自身违法行为。其行为符合</w:t>
      </w:r>
      <w:r>
        <w:rPr>
          <w:rFonts w:hint="eastAsia" w:ascii="仿宋_GB2312" w:hAnsi="仿宋_GB2312" w:eastAsia="仿宋_GB2312" w:cs="仿宋_GB2312"/>
          <w:bCs/>
          <w:sz w:val="32"/>
          <w:szCs w:val="32"/>
          <w:u w:val="single"/>
        </w:rPr>
        <w:t>《中华人民共和国行政处罚法》第二十七条第一款第四项“当事人有下列情形之一的，应当依法从轻或者减轻行政处罚：（四）其他依法从轻或者减轻行政处罚的”、《广东省市场监督管理局关于行政处罚自由裁量权的适用规则》第十七条第一项“有下列情形之一的，可以依法从轻或者减轻行政处罚：（一）积极配合市场监督管理部门调查，如实交代违法事实并主动提供证据材料的”规定</w:t>
      </w:r>
      <w:r>
        <w:rPr>
          <w:rFonts w:hint="eastAsia" w:ascii="仿宋_GB2312" w:hAnsi="仿宋_GB2312" w:eastAsia="仿宋_GB2312" w:cs="仿宋_GB2312"/>
          <w:bCs/>
          <w:sz w:val="32"/>
          <w:szCs w:val="32"/>
          <w:u w:val="single"/>
          <w:lang w:eastAsia="zh-CN"/>
        </w:rPr>
        <w:t>的从轻情形</w:t>
      </w:r>
      <w:r>
        <w:rPr>
          <w:rFonts w:hint="eastAsia" w:ascii="仿宋_GB2312" w:hAnsi="仿宋_GB2312" w:eastAsia="仿宋_GB2312" w:cs="仿宋_GB2312"/>
          <w:bCs/>
          <w:sz w:val="32"/>
          <w:szCs w:val="32"/>
          <w:u w:val="single"/>
        </w:rPr>
        <w:t xml:space="preserve">。             </w:t>
      </w:r>
      <w:r>
        <w:rPr>
          <w:rFonts w:hint="eastAsia" w:ascii="仿宋_GB2312" w:hAnsi="仿宋_GB2312" w:eastAsia="仿宋_GB2312" w:cs="仿宋_GB2312"/>
          <w:bCs/>
          <w:sz w:val="32"/>
          <w:szCs w:val="32"/>
          <w:u w:val="single"/>
          <w:lang w:val="en-US" w:eastAsia="zh-CN"/>
        </w:rPr>
        <w:t xml:space="preserve">           </w:t>
      </w:r>
      <w:r>
        <w:rPr>
          <w:rFonts w:hint="eastAsia" w:ascii="仿宋_GB2312" w:hAnsi="仿宋_GB2312" w:eastAsia="仿宋_GB2312" w:cs="仿宋_GB2312"/>
          <w:bCs/>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eastAsia="zh-CN"/>
        </w:rPr>
        <w:t>本局</w:t>
      </w:r>
      <w:r>
        <w:rPr>
          <w:rFonts w:hint="eastAsia" w:ascii="仿宋_GB2312" w:hAnsi="仿宋_GB2312" w:eastAsia="仿宋_GB2312" w:cs="仿宋_GB2312"/>
          <w:bCs/>
          <w:sz w:val="32"/>
          <w:szCs w:val="32"/>
          <w:u w:val="single"/>
        </w:rPr>
        <w:t>依据《中华人民共和国广告法》第五十九条第一款第四项“有下列行为之一的，由市场监督管理部门责令停止发布广告，对广告主处十万元以下的罚款：（四）违反本法第十三条规定，广告贬低其他生产经营者的商品或者服务的。”、《中华人民共和国行政处罚法》第二十七条第一款第四项“当事人有下列情形之一的，应当依法从轻或者减轻行政处罚：（四）其他依法从轻或者减轻行政处罚的。”以及《广东省市场监督管理局关于行政处罚自由裁量权的适用规则》第十七条第一项“有下列情形之一的，可以依法从轻或者减轻行政处罚：（一）积极配合市场监督管理部门调查，如实交代违法事实并主动提供证据材料的”的规定，责令当事人立即停止发布贬低其他生产经营者服务的广告，并</w:t>
      </w:r>
      <w:r>
        <w:rPr>
          <w:rFonts w:hint="eastAsia" w:ascii="仿宋_GB2312" w:hAnsi="仿宋_GB2312" w:eastAsia="仿宋_GB2312" w:cs="仿宋_GB2312"/>
          <w:bCs/>
          <w:sz w:val="32"/>
          <w:szCs w:val="32"/>
          <w:u w:val="single"/>
          <w:lang w:eastAsia="zh-CN"/>
        </w:rPr>
        <w:t>决定</w:t>
      </w:r>
      <w:r>
        <w:rPr>
          <w:rFonts w:hint="eastAsia" w:ascii="仿宋_GB2312" w:hAnsi="仿宋_GB2312" w:eastAsia="仿宋_GB2312" w:cs="仿宋_GB2312"/>
          <w:bCs/>
          <w:sz w:val="32"/>
          <w:szCs w:val="32"/>
          <w:u w:val="single"/>
        </w:rPr>
        <w:t xml:space="preserve">给予当事人从轻行政处罚，处以罚款人民币贰仟元整（¥2000.00）。    </w:t>
      </w:r>
      <w:r>
        <w:rPr>
          <w:rFonts w:hint="eastAsia" w:ascii="仿宋_GB2312" w:hAnsi="仿宋_GB2312" w:eastAsia="仿宋_GB2312" w:cs="仿宋_GB2312"/>
          <w:bCs/>
          <w:sz w:val="32"/>
          <w:szCs w:val="32"/>
          <w:u w:val="single"/>
          <w:lang w:val="en-US" w:eastAsia="zh-CN"/>
        </w:rPr>
        <w:t xml:space="preserve">      </w:t>
      </w:r>
      <w:r>
        <w:rPr>
          <w:rFonts w:hint="eastAsia" w:ascii="仿宋_GB2312" w:hAnsi="仿宋_GB2312" w:eastAsia="仿宋_GB2312" w:cs="仿宋_GB2312"/>
          <w:bCs/>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u w:val="single"/>
        </w:rPr>
        <w:t xml:space="preserve">    当事人应自接到本处罚决定书之日起15日到惠州大亚湾建设银行、工商银行、农业银行的其中一间银行缴纳罚款，或者使用本局的POS机刷卡缴纳罚款。逾期不缴纳罚款的，根据《中华人民共和国行政处罚法》第五十一条第一项的规定，每日按罚款数额的3%加处罚款，并依法申请人民法院强制执行。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rPr>
        <w:t xml:space="preserve">    如不服从本处罚决定，可在接到本处罚决定书之日起60日内向大亚湾区管委会申请行政复议，也可于6个月内向博罗县人民法院提起行政诉讼。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jc w:val="both"/>
        <w:textAlignment w:val="auto"/>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540" w:lineRule="exact"/>
        <w:jc w:val="both"/>
        <w:textAlignment w:val="auto"/>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540" w:lineRule="exact"/>
        <w:jc w:val="both"/>
        <w:textAlignment w:val="auto"/>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540" w:lineRule="exact"/>
        <w:ind w:firstLine="601"/>
        <w:jc w:val="righ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惠州大亚湾经济技术开发区市场监督管理局</w:t>
      </w:r>
    </w:p>
    <w:p>
      <w:pPr>
        <w:keepNext w:val="0"/>
        <w:keepLines w:val="0"/>
        <w:pageBreakBefore w:val="0"/>
        <w:widowControl w:val="0"/>
        <w:kinsoku/>
        <w:wordWrap/>
        <w:overflowPunct/>
        <w:topLinePunct w:val="0"/>
        <w:autoSpaceDE/>
        <w:autoSpaceDN/>
        <w:bidi w:val="0"/>
        <w:adjustRightInd/>
        <w:snapToGrid w:val="0"/>
        <w:spacing w:line="540" w:lineRule="exact"/>
        <w:ind w:firstLine="5120" w:firstLineChars="16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（印 章）</w:t>
      </w:r>
    </w:p>
    <w:p>
      <w:pPr>
        <w:keepNext w:val="0"/>
        <w:keepLines w:val="0"/>
        <w:pageBreakBefore w:val="0"/>
        <w:widowControl w:val="0"/>
        <w:kinsoku/>
        <w:wordWrap/>
        <w:overflowPunct/>
        <w:topLinePunct w:val="0"/>
        <w:autoSpaceDE/>
        <w:autoSpaceDN/>
        <w:bidi w:val="0"/>
        <w:adjustRightInd/>
        <w:snapToGrid w:val="0"/>
        <w:spacing w:line="540" w:lineRule="exact"/>
        <w:ind w:firstLine="4640" w:firstLineChars="145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10</w:t>
      </w:r>
      <w:r>
        <w:rPr>
          <w:rFonts w:hint="eastAsia" w:ascii="仿宋_GB2312" w:hAnsi="仿宋_GB2312" w:eastAsia="仿宋_GB2312" w:cs="仿宋_GB2312"/>
          <w:color w:val="000000"/>
          <w:sz w:val="32"/>
          <w:szCs w:val="32"/>
        </w:rPr>
        <w:t>日</w:t>
      </w:r>
    </w:p>
    <w:p>
      <w:pPr>
        <w:keepNext w:val="0"/>
        <w:keepLines w:val="0"/>
        <w:pageBreakBefore w:val="0"/>
        <w:widowControl w:val="0"/>
        <w:kinsoku/>
        <w:wordWrap/>
        <w:overflowPunct/>
        <w:topLinePunct w:val="0"/>
        <w:autoSpaceDE/>
        <w:autoSpaceDN/>
        <w:bidi w:val="0"/>
        <w:adjustRightInd/>
        <w:snapToGrid w:val="0"/>
        <w:spacing w:line="560" w:lineRule="exact"/>
        <w:ind w:firstLine="4640" w:firstLineChars="145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_GB2312" w:hAnsi="仿宋_GB2312" w:eastAsia="仿宋_GB2312" w:cs="仿宋_GB2312"/>
          <w:color w:val="000000"/>
          <w:sz w:val="32"/>
          <w:szCs w:val="32"/>
        </w:rPr>
      </w:pPr>
    </w:p>
    <w:p>
      <w:pPr>
        <w:snapToGrid w:val="0"/>
        <w:spacing w:line="336" w:lineRule="auto"/>
        <w:jc w:val="center"/>
        <w:rPr>
          <w:rFonts w:ascii="Times New Roman" w:hAnsi="Times New Roman" w:eastAsia="仿宋_GB2312" w:cs="仿宋"/>
          <w:bCs/>
          <w:color w:val="000000"/>
          <w:sz w:val="32"/>
          <w:szCs w:val="32"/>
        </w:rPr>
      </w:pPr>
      <w:r>
        <w:rPr>
          <w:rFonts w:hint="eastAsia" w:ascii="Times New Roman" w:hAnsi="Times New Roman" w:eastAsia="仿宋_GB2312"/>
          <w:sz w:val="32"/>
        </w:rPr>
        <mc:AlternateContent>
          <mc:Choice Requires="wps">
            <w:drawing>
              <wp:anchor distT="0" distB="0" distL="114300" distR="114300" simplePos="0" relativeHeight="251662336" behindDoc="0" locked="0" layoutInCell="1" allowOverlap="1">
                <wp:simplePos x="0" y="0"/>
                <wp:positionH relativeFrom="margin">
                  <wp:posOffset>0</wp:posOffset>
                </wp:positionH>
                <wp:positionV relativeFrom="paragraph">
                  <wp:posOffset>295910</wp:posOffset>
                </wp:positionV>
                <wp:extent cx="5550535" cy="635"/>
                <wp:effectExtent l="0" t="0" r="31115" b="37465"/>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23.3pt;height:0.05pt;width:437.05pt;mso-position-horizontal-relative:margin;z-index:251662336;mso-width-relative:page;mso-height-relative:page;" filled="f" stroked="t" coordsize="21600,21600" o:gfxdata="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gNDtv1gAAAAYBAAAPAAAAAAAAAAEAIAAAACIA&#10;AABkcnMvZG93bnJldi54bWxQSwECFAAUAAAACACHTuJAKTdHr9IBAACPAwAADgAAAAAAAAABACAA&#10;AAAlAQAAZHJzL2Uyb0RvYy54bWxQSwUGAAAAAAYABgBZAQAAaQUAAAAA&#10;">
                <v:fill on="f" focussize="0,0"/>
                <v:stroke weight="1.25pt" color="#000000" joinstyle="round"/>
                <v:imagedata o:title=""/>
                <o:lock v:ext="edit" aspectratio="f"/>
              </v:line>
            </w:pict>
          </mc:Fallback>
        </mc:AlternateContent>
      </w:r>
      <w:r>
        <w:rPr>
          <w:rFonts w:hint="eastAsia" w:ascii="黑体" w:hAnsi="黑体" w:eastAsia="黑体" w:cs="黑体"/>
          <w:color w:val="000000"/>
          <w:sz w:val="30"/>
          <w:szCs w:val="30"/>
        </w:rPr>
        <w:t>（市场监督管理部门将依法向社会公示本行政处罚决定信息）</w:t>
      </w:r>
    </w:p>
    <w:p>
      <w:pPr>
        <w:snapToGrid w:val="0"/>
        <w:spacing w:line="336" w:lineRule="auto"/>
        <w:jc w:val="center"/>
        <w:rPr>
          <w:rFonts w:ascii="Times New Roman" w:hAnsi="Times New Roman" w:eastAsia="仿宋_GB2312" w:cs="仿宋"/>
          <w:color w:val="000000"/>
          <w:sz w:val="32"/>
          <w:szCs w:val="32"/>
        </w:rPr>
      </w:pP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61312;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二</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一</w:t>
      </w:r>
      <w:r>
        <w:rPr>
          <w:rFonts w:hint="eastAsia" w:ascii="Times New Roman" w:hAnsi="Times New Roman" w:eastAsia="仿宋_GB2312" w:cs="仿宋"/>
          <w:color w:val="000000"/>
          <w:sz w:val="32"/>
          <w:szCs w:val="32"/>
        </w:rPr>
        <w:t>份送达，一份归档。</w:t>
      </w:r>
    </w:p>
    <w:sectPr>
      <w:footerReference r:id="rId3" w:type="default"/>
      <w:pgSz w:w="11906" w:h="16838"/>
      <w:pgMar w:top="1440" w:right="1559" w:bottom="1440" w:left="155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sz w:val="28"/>
        <w:szCs w:val="28"/>
      </w:rPr>
    </w:pPr>
    <w:r>
      <w:rPr>
        <w:rFonts w:hint="eastAsia"/>
        <w:sz w:val="28"/>
        <w:szCs w:val="28"/>
      </w:rPr>
      <w:t xml:space="preserve">第 </w:t>
    </w:r>
    <w:r>
      <w:rPr>
        <w:sz w:val="28"/>
        <w:szCs w:val="28"/>
      </w:rPr>
      <w:fldChar w:fldCharType="begin"/>
    </w:r>
    <w:r>
      <w:rPr>
        <w:sz w:val="28"/>
        <w:szCs w:val="28"/>
      </w:rPr>
      <w:instrText xml:space="preserve"> </w:instrText>
    </w:r>
    <w:r>
      <w:rPr>
        <w:rFonts w:hint="eastAsia"/>
        <w:sz w:val="28"/>
        <w:szCs w:val="28"/>
      </w:rPr>
      <w:instrText xml:space="preserve">page</w:instrText>
    </w:r>
    <w:r>
      <w:rPr>
        <w:sz w:val="28"/>
        <w:szCs w:val="28"/>
      </w:rPr>
      <w:instrText xml:space="preserve"> </w:instrText>
    </w:r>
    <w:r>
      <w:rPr>
        <w:sz w:val="28"/>
        <w:szCs w:val="28"/>
      </w:rPr>
      <w:fldChar w:fldCharType="separate"/>
    </w:r>
    <w:r>
      <w:rPr>
        <w:sz w:val="28"/>
        <w:szCs w:val="28"/>
      </w:rPr>
      <w:t>1</w:t>
    </w:r>
    <w:r>
      <w:rPr>
        <w:sz w:val="28"/>
        <w:szCs w:val="28"/>
      </w:rPr>
      <w:fldChar w:fldCharType="end"/>
    </w:r>
    <w:r>
      <w:rPr>
        <w:sz w:val="28"/>
        <w:szCs w:val="28"/>
      </w:rPr>
      <w:t xml:space="preserve"> </w:t>
    </w:r>
    <w:r>
      <w:rPr>
        <w:rFonts w:hint="eastAsia"/>
        <w:sz w:val="28"/>
        <w:szCs w:val="28"/>
      </w:rPr>
      <w:t xml:space="preserve">页 共 </w:t>
    </w:r>
    <w:r>
      <w:rPr>
        <w:sz w:val="28"/>
        <w:szCs w:val="28"/>
      </w:rPr>
      <w:fldChar w:fldCharType="begin"/>
    </w:r>
    <w:r>
      <w:rPr>
        <w:sz w:val="28"/>
        <w:szCs w:val="28"/>
      </w:rPr>
      <w:instrText xml:space="preserve"> </w:instrText>
    </w:r>
    <w:r>
      <w:rPr>
        <w:rFonts w:hint="eastAsia"/>
        <w:sz w:val="28"/>
        <w:szCs w:val="28"/>
      </w:rPr>
      <w:instrText xml:space="preserve">Numpages</w:instrText>
    </w:r>
    <w:r>
      <w:rPr>
        <w:sz w:val="28"/>
        <w:szCs w:val="28"/>
      </w:rPr>
      <w:instrText xml:space="preserve"> </w:instrText>
    </w:r>
    <w:r>
      <w:rPr>
        <w:sz w:val="28"/>
        <w:szCs w:val="28"/>
      </w:rPr>
      <w:fldChar w:fldCharType="separate"/>
    </w:r>
    <w:r>
      <w:rPr>
        <w:sz w:val="28"/>
        <w:szCs w:val="28"/>
      </w:rPr>
      <w:t>4</w:t>
    </w:r>
    <w:r>
      <w:rPr>
        <w:sz w:val="28"/>
        <w:szCs w:val="28"/>
      </w:rPr>
      <w:fldChar w:fldCharType="end"/>
    </w:r>
    <w:r>
      <w:rPr>
        <w:sz w:val="28"/>
        <w:szCs w:val="28"/>
      </w:rPr>
      <w:t xml:space="preserve"> </w:t>
    </w:r>
    <w:r>
      <w:rPr>
        <w:rFonts w:hint="eastAsia"/>
        <w:sz w:val="28"/>
        <w:szCs w:val="28"/>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07C"/>
    <w:rsid w:val="000C2BD0"/>
    <w:rsid w:val="000D60EF"/>
    <w:rsid w:val="0011607C"/>
    <w:rsid w:val="002D15B9"/>
    <w:rsid w:val="00317879"/>
    <w:rsid w:val="00344D84"/>
    <w:rsid w:val="003C69E4"/>
    <w:rsid w:val="004755DE"/>
    <w:rsid w:val="004837BF"/>
    <w:rsid w:val="004A4FC9"/>
    <w:rsid w:val="004E3B71"/>
    <w:rsid w:val="00554FB5"/>
    <w:rsid w:val="0056056B"/>
    <w:rsid w:val="005E0D0A"/>
    <w:rsid w:val="00633022"/>
    <w:rsid w:val="00654BA4"/>
    <w:rsid w:val="00677D9C"/>
    <w:rsid w:val="006B2341"/>
    <w:rsid w:val="006C3DC0"/>
    <w:rsid w:val="0074762C"/>
    <w:rsid w:val="00782FCD"/>
    <w:rsid w:val="007A3A06"/>
    <w:rsid w:val="00802393"/>
    <w:rsid w:val="00855250"/>
    <w:rsid w:val="00895E8D"/>
    <w:rsid w:val="00954D45"/>
    <w:rsid w:val="009B71CA"/>
    <w:rsid w:val="009D1D1C"/>
    <w:rsid w:val="00A22719"/>
    <w:rsid w:val="00A57C66"/>
    <w:rsid w:val="00A93542"/>
    <w:rsid w:val="00AA2081"/>
    <w:rsid w:val="00AC36E9"/>
    <w:rsid w:val="00B46D2F"/>
    <w:rsid w:val="00BF3C6A"/>
    <w:rsid w:val="00BF729D"/>
    <w:rsid w:val="00C22C49"/>
    <w:rsid w:val="00C32049"/>
    <w:rsid w:val="00CF6A96"/>
    <w:rsid w:val="00D051B1"/>
    <w:rsid w:val="00D82D02"/>
    <w:rsid w:val="00DC14AD"/>
    <w:rsid w:val="00DF5754"/>
    <w:rsid w:val="00E106EB"/>
    <w:rsid w:val="00E4076F"/>
    <w:rsid w:val="00E844EC"/>
    <w:rsid w:val="00EC6A55"/>
    <w:rsid w:val="00F34AEA"/>
    <w:rsid w:val="00F5552B"/>
    <w:rsid w:val="00F80A2D"/>
    <w:rsid w:val="0675539D"/>
    <w:rsid w:val="06D666F2"/>
    <w:rsid w:val="0C2C3E38"/>
    <w:rsid w:val="0D293ED6"/>
    <w:rsid w:val="143930C0"/>
    <w:rsid w:val="18D81B19"/>
    <w:rsid w:val="1EC01EDE"/>
    <w:rsid w:val="21D96416"/>
    <w:rsid w:val="42F35F13"/>
    <w:rsid w:val="57775A18"/>
    <w:rsid w:val="5B526F5B"/>
    <w:rsid w:val="68BE3C9C"/>
    <w:rsid w:val="6C047C44"/>
    <w:rsid w:val="6C381B8B"/>
    <w:rsid w:val="709D4EA2"/>
    <w:rsid w:val="77751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Balloon Text"/>
    <w:basedOn w:val="1"/>
    <w:link w:val="11"/>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日期 字符"/>
    <w:basedOn w:val="7"/>
    <w:link w:val="2"/>
    <w:semiHidden/>
    <w:qFormat/>
    <w:uiPriority w:val="99"/>
    <w:rPr>
      <w:rFonts w:ascii="Calibri" w:hAnsi="Calibri" w:eastAsia="宋体" w:cs="Times New Roman"/>
      <w:szCs w:val="24"/>
    </w:rPr>
  </w:style>
  <w:style w:type="character" w:customStyle="1" w:styleId="11">
    <w:name w:val="批注框文本 字符"/>
    <w:basedOn w:val="7"/>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4</Pages>
  <Words>394</Words>
  <Characters>2251</Characters>
  <Lines>18</Lines>
  <Paragraphs>5</Paragraphs>
  <TotalTime>116</TotalTime>
  <ScaleCrop>false</ScaleCrop>
  <LinksUpToDate>false</LinksUpToDate>
  <CharactersWithSpaces>2640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2019-07-24T10:42:00Z</dcterms:created>
  <dc:creator>Windows 用户</dc:creator>
  <cp:lastModifiedBy>Administrator</cp:lastModifiedBy>
  <cp:lastPrinted>2021-06-04T09:09:00Z</cp:lastPrinted>
  <dcterms:modified xsi:type="dcterms:W3CDTF">2021-06-22T09:20:38Z</dcterms:modified>
  <dc:title>惠州大亚湾经济技术开发区市场监督管理局</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