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cs="方正小标宋简体"/>
          <w:sz w:val="44"/>
          <w:szCs w:val="44"/>
        </w:rPr>
      </w:pPr>
      <w:r>
        <w:rPr>
          <w:rFonts w:hint="eastAsia" w:ascii="Times New Roman" w:hAnsi="Times New Roman" w:eastAsia="方正小标宋简体" w:cs="Mongolian Baiti"/>
          <w:bCs/>
          <w:sz w:val="44"/>
          <w:szCs w:val="44"/>
        </w:rPr>
        <w:t>惠州大亚湾经济技术开发区</w:t>
      </w:r>
      <w:r>
        <w:rPr>
          <w:rFonts w:hint="eastAsia" w:ascii="Times New Roman" w:hAnsi="Times New Roman" w:eastAsia="方正小标宋简体" w:cs="方正小标宋简体"/>
          <w:bCs/>
          <w:sz w:val="44"/>
          <w:szCs w:val="44"/>
        </w:rPr>
        <w:t>市场监督管理局</w:t>
      </w:r>
    </w:p>
    <w:p>
      <w:pPr>
        <w:spacing w:line="64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lang w:val="en-US" w:eastAsia="zh-CN"/>
        </w:rPr>
        <w:t>不予</w:t>
      </w:r>
      <w:r>
        <w:rPr>
          <w:rFonts w:hint="eastAsia" w:ascii="Times New Roman" w:hAnsi="Times New Roman" w:eastAsia="方正小标宋简体" w:cs="方正小标宋简体"/>
          <w:bCs/>
          <w:color w:val="000000"/>
          <w:sz w:val="44"/>
          <w:szCs w:val="44"/>
        </w:rPr>
        <w:t>行政处罚决定书</w:t>
      </w:r>
    </w:p>
    <w:p>
      <w:pPr>
        <w:wordWrap w:val="0"/>
        <w:snapToGrid w:val="0"/>
        <w:spacing w:before="312" w:beforeLines="100" w:after="312" w:afterLines="100" w:line="520" w:lineRule="exact"/>
        <w:jc w:val="center"/>
        <w:rPr>
          <w:rFonts w:ascii="Times New Roman" w:hAnsi="Times New Roman" w:eastAsia="仿宋_GB2312" w:cs="仿宋"/>
          <w:color w:val="auto"/>
          <w:sz w:val="32"/>
          <w:szCs w:val="32"/>
        </w:rPr>
      </w:pPr>
      <w:r>
        <w:rPr>
          <w:rFonts w:hint="eastAsia" w:ascii="Times New Roman" w:hAnsi="Times New Roman" w:eastAsia="仿宋_GB2312" w:cs="仿宋"/>
          <w:color w:val="auto"/>
          <w:sz w:val="32"/>
          <w:szCs w:val="32"/>
          <w:u w:val="single"/>
          <w:lang w:val="en-US"/>
        </w:rPr>
        <mc:AlternateContent>
          <mc:Choice Requires="wps">
            <w:drawing>
              <wp:anchor distT="0" distB="0" distL="114300" distR="114300" simplePos="0" relativeHeight="2517104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7104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Times New Roman" w:hAnsi="Times New Roman" w:eastAsia="仿宋_GB2312" w:cs="仿宋"/>
          <w:color w:val="auto"/>
          <w:sz w:val="32"/>
          <w:szCs w:val="32"/>
          <w:u w:val="single"/>
          <w:lang w:val="en-US" w:eastAsia="zh-CN"/>
        </w:rPr>
        <w:t>惠湾</w:t>
      </w:r>
      <w:r>
        <w:rPr>
          <w:rFonts w:hint="eastAsia" w:ascii="Times New Roman" w:hAnsi="Times New Roman" w:eastAsia="仿宋_GB2312" w:cs="仿宋"/>
          <w:color w:val="auto"/>
          <w:sz w:val="32"/>
          <w:szCs w:val="32"/>
        </w:rPr>
        <w:t>市监</w:t>
      </w:r>
      <w:r>
        <w:rPr>
          <w:rFonts w:hint="eastAsia" w:ascii="Times New Roman" w:hAnsi="Times New Roman" w:eastAsia="仿宋_GB2312" w:cs="仿宋"/>
          <w:color w:val="auto"/>
          <w:sz w:val="32"/>
          <w:szCs w:val="32"/>
          <w:u w:val="single"/>
          <w:lang w:val="en-US" w:eastAsia="zh-CN"/>
        </w:rPr>
        <w:t>西不处字</w:t>
      </w:r>
      <w:r>
        <w:rPr>
          <w:rFonts w:hint="eastAsia" w:ascii="Times New Roman" w:hAnsi="Times New Roman" w:eastAsia="仿宋_GB2312" w:cs="仿宋"/>
          <w:color w:val="auto"/>
          <w:sz w:val="32"/>
          <w:szCs w:val="32"/>
        </w:rPr>
        <w:t>〔</w:t>
      </w:r>
      <w:r>
        <w:rPr>
          <w:rFonts w:hint="eastAsia" w:ascii="Times New Roman" w:hAnsi="Times New Roman" w:eastAsia="仿宋_GB2312" w:cs="仿宋"/>
          <w:color w:val="auto"/>
          <w:sz w:val="32"/>
          <w:szCs w:val="32"/>
          <w:u w:val="single"/>
          <w:lang w:val="en-US" w:eastAsia="zh-CN"/>
        </w:rPr>
        <w:t>2021</w:t>
      </w:r>
      <w:r>
        <w:rPr>
          <w:rFonts w:hint="eastAsia" w:ascii="Times New Roman" w:hAnsi="Times New Roman" w:eastAsia="仿宋_GB2312" w:cs="仿宋"/>
          <w:color w:val="auto"/>
          <w:sz w:val="32"/>
          <w:szCs w:val="32"/>
        </w:rPr>
        <w:t>〕</w:t>
      </w:r>
      <w:r>
        <w:rPr>
          <w:rFonts w:hint="eastAsia" w:ascii="Times New Roman" w:hAnsi="Times New Roman" w:eastAsia="仿宋_GB2312" w:cs="仿宋"/>
          <w:color w:val="auto"/>
          <w:sz w:val="32"/>
          <w:szCs w:val="32"/>
          <w:u w:val="single"/>
          <w:lang w:val="en-US" w:eastAsia="zh-CN"/>
        </w:rPr>
        <w:t>9</w:t>
      </w:r>
      <w:r>
        <w:rPr>
          <w:rFonts w:hint="eastAsia" w:ascii="Times New Roman" w:hAnsi="Times New Roman" w:eastAsia="仿宋_GB2312" w:cs="仿宋"/>
          <w:color w:val="auto"/>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仿宋_GB2312" w:cs="Mongolian Baiti"/>
          <w:sz w:val="32"/>
          <w:szCs w:val="32"/>
        </w:rPr>
      </w:pPr>
      <w:r>
        <w:rPr>
          <w:rFonts w:hint="eastAsia" w:ascii="Times New Roman" w:hAnsi="Times New Roman" w:eastAsia="仿宋_GB2312" w:cs="微软雅黑"/>
          <w:kern w:val="1"/>
          <w:sz w:val="32"/>
          <w:szCs w:val="32"/>
        </w:rPr>
        <w:t>当事人</w:t>
      </w:r>
      <w:r>
        <w:rPr>
          <w:rFonts w:hint="eastAsia" w:ascii="Times New Roman" w:hAnsi="Times New Roman" w:eastAsia="仿宋_GB2312" w:cs="Mongolian Baiti"/>
          <w:kern w:val="1"/>
          <w:sz w:val="32"/>
          <w:szCs w:val="32"/>
        </w:rPr>
        <w:t>：</w:t>
      </w:r>
      <w:r>
        <w:rPr>
          <w:rFonts w:hint="eastAsia" w:ascii="Times New Roman" w:hAnsi="Times New Roman" w:eastAsia="仿宋_GB2312" w:cs="Mongolian Baiti"/>
          <w:kern w:val="1"/>
          <w:sz w:val="32"/>
          <w:szCs w:val="32"/>
          <w:u w:val="single"/>
          <w:lang w:val="en-US" w:eastAsia="zh-CN"/>
        </w:rPr>
        <w:t>惠州大亚湾黄师傅猪脚饭店（经营者：黄汉炳）</w:t>
      </w:r>
      <w:r>
        <w:rPr>
          <w:rFonts w:hint="eastAsia" w:ascii="Times New Roman" w:hAnsi="Times New Roman" w:eastAsia="仿宋_GB2312" w:cs="Mongolian Baiti"/>
          <w:kern w:val="1"/>
          <w:sz w:val="32"/>
          <w:szCs w:val="32"/>
          <w:u w:val="single"/>
        </w:rPr>
        <w:t xml:space="preserve">      </w:t>
      </w:r>
      <w:r>
        <w:rPr>
          <w:rFonts w:hint="eastAsia" w:ascii="Times New Roman" w:hAnsi="Times New Roman" w:eastAsia="仿宋_GB2312" w:cs="Mongolian Baiti"/>
          <w:kern w:val="1"/>
          <w:sz w:val="32"/>
          <w:szCs w:val="32"/>
          <w:u w:val="single"/>
          <w:lang w:val="en-US" w:eastAsia="zh-CN"/>
        </w:rPr>
        <w:t xml:space="preserve">             </w:t>
      </w:r>
      <w:r>
        <w:rPr>
          <w:rFonts w:hint="eastAsia" w:ascii="Times New Roman" w:hAnsi="Times New Roman" w:eastAsia="仿宋_GB2312" w:cs="Mongolian Baiti"/>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140" w:hanging="140"/>
        <w:textAlignment w:val="auto"/>
        <w:rPr>
          <w:rFonts w:ascii="Times New Roman" w:hAnsi="Times New Roman" w:eastAsia="仿宋_GB2312" w:cs="Mongolian Baiti"/>
          <w:kern w:val="1"/>
          <w:sz w:val="32"/>
          <w:szCs w:val="32"/>
          <w:u w:val="single"/>
        </w:rPr>
      </w:pPr>
      <w:r>
        <w:rPr>
          <w:rFonts w:hint="eastAsia" w:ascii="Times New Roman" w:hAnsi="Times New Roman" w:eastAsia="仿宋_GB2312" w:cs="Mongolian Baiti"/>
          <w:kern w:val="1"/>
          <w:sz w:val="32"/>
          <w:szCs w:val="32"/>
        </w:rPr>
        <w:t>主体资格证照名称：</w:t>
      </w:r>
      <w:r>
        <w:rPr>
          <w:rFonts w:hint="eastAsia" w:ascii="Times New Roman" w:hAnsi="Times New Roman" w:eastAsia="仿宋_GB2312" w:cs="Mongolian Baiti"/>
          <w:kern w:val="1"/>
          <w:sz w:val="32"/>
          <w:szCs w:val="32"/>
          <w:u w:val="single"/>
          <w:lang w:val="en-US" w:eastAsia="zh-CN"/>
        </w:rPr>
        <w:t xml:space="preserve">营业执照          </w:t>
      </w:r>
      <w:r>
        <w:rPr>
          <w:rFonts w:hint="eastAsia" w:ascii="Times New Roman" w:hAnsi="Times New Roman" w:eastAsia="仿宋_GB2312" w:cs="Mongolian Baiti"/>
          <w:kern w:val="1"/>
          <w:sz w:val="32"/>
          <w:szCs w:val="32"/>
          <w:u w:val="single"/>
        </w:rPr>
        <w:t xml:space="preserve">                 </w:t>
      </w:r>
      <w:r>
        <w:rPr>
          <w:rFonts w:hint="eastAsia" w:ascii="Times New Roman" w:hAnsi="Times New Roman" w:eastAsia="仿宋_GB2312" w:cs="Mongolian Baiti"/>
          <w:kern w:val="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140" w:hanging="140"/>
        <w:textAlignment w:val="auto"/>
        <w:rPr>
          <w:rFonts w:ascii="Times New Roman" w:hAnsi="Times New Roman" w:eastAsia="仿宋_GB2312" w:cs="Mongolian Baiti"/>
          <w:kern w:val="1"/>
          <w:sz w:val="32"/>
          <w:szCs w:val="32"/>
          <w:u w:val="single"/>
        </w:rPr>
      </w:pPr>
      <w:r>
        <w:rPr>
          <w:rFonts w:hint="eastAsia" w:ascii="Times New Roman" w:hAnsi="Times New Roman" w:eastAsia="仿宋_GB2312" w:cs="Mongolian Baiti"/>
          <w:kern w:val="1"/>
          <w:sz w:val="32"/>
          <w:szCs w:val="32"/>
          <w:lang w:val="en-US" w:eastAsia="zh-CN"/>
        </w:rPr>
        <w:t>统一社会信用代码</w:t>
      </w:r>
      <w:r>
        <w:rPr>
          <w:rFonts w:hint="eastAsia" w:ascii="Times New Roman" w:hAnsi="Times New Roman" w:eastAsia="仿宋_GB2312" w:cs="Mongolian Baiti"/>
          <w:kern w:val="1"/>
          <w:sz w:val="32"/>
          <w:szCs w:val="32"/>
        </w:rPr>
        <w:t>：</w:t>
      </w:r>
      <w:r>
        <w:rPr>
          <w:rFonts w:hint="eastAsia" w:ascii="Times New Roman" w:hAnsi="Times New Roman" w:eastAsia="仿宋_GB2312" w:cs="仿宋_GB2312"/>
          <w:sz w:val="32"/>
          <w:szCs w:val="32"/>
          <w:u w:val="single"/>
          <w:lang w:val="en-US" w:eastAsia="zh-CN"/>
        </w:rPr>
        <w:fldChar w:fldCharType="begin"/>
      </w:r>
      <w:r>
        <w:rPr>
          <w:rFonts w:hint="eastAsia" w:ascii="Times New Roman" w:hAnsi="Times New Roman" w:eastAsia="仿宋_GB2312" w:cs="仿宋_GB2312"/>
          <w:sz w:val="32"/>
          <w:szCs w:val="32"/>
          <w:u w:val="single"/>
          <w:lang w:val="en-US" w:eastAsia="zh-CN"/>
        </w:rPr>
        <w:instrText xml:space="preserve"> HYPERLINK "http://10.10.1.21:6888/aic/Search/javascript:call('/aic/SearchCorporationTask?service=colligateSearchInterface&amp;sFromSupervision=fromSupSearch&amp;isUseDataCentre=true&amp;entityNo=0ed368e0-0165-1000-e00c-4a350a0a0115','惠州大亚湾黄师傅猪脚饭店')" </w:instrText>
      </w:r>
      <w:r>
        <w:rPr>
          <w:rFonts w:hint="eastAsia" w:ascii="Times New Roman" w:hAnsi="Times New Roman" w:eastAsia="仿宋_GB2312" w:cs="仿宋_GB2312"/>
          <w:sz w:val="32"/>
          <w:szCs w:val="32"/>
          <w:u w:val="single"/>
          <w:lang w:val="en-US" w:eastAsia="zh-CN"/>
        </w:rPr>
        <w:fldChar w:fldCharType="separate"/>
      </w:r>
      <w:r>
        <w:rPr>
          <w:rFonts w:hint="eastAsia" w:ascii="Times New Roman" w:hAnsi="Times New Roman" w:eastAsia="仿宋_GB2312" w:cs="仿宋_GB2312"/>
          <w:sz w:val="32"/>
          <w:szCs w:val="32"/>
          <w:u w:val="single"/>
          <w:lang w:val="en-US" w:eastAsia="zh-CN"/>
        </w:rPr>
        <w:t>92441300MA5245MB3X</w:t>
      </w:r>
      <w:r>
        <w:rPr>
          <w:rFonts w:hint="eastAsia" w:ascii="Times New Roman" w:hAnsi="Times New Roman" w:eastAsia="仿宋_GB2312" w:cs="仿宋_GB2312"/>
          <w:sz w:val="32"/>
          <w:szCs w:val="32"/>
          <w:u w:val="single"/>
          <w:lang w:val="en-US" w:eastAsia="zh-CN"/>
        </w:rPr>
        <w:fldChar w:fldCharType="end"/>
      </w:r>
      <w:r>
        <w:rPr>
          <w:rFonts w:hint="eastAsia" w:ascii="Times New Roman" w:hAnsi="Times New Roman" w:eastAsia="仿宋_GB2312" w:cs="仿宋_GB2312"/>
          <w:sz w:val="32"/>
          <w:szCs w:val="32"/>
          <w:u w:val="single"/>
          <w:lang w:val="en-US" w:eastAsia="zh-CN"/>
        </w:rPr>
        <w:t xml:space="preserve">                 </w:t>
      </w:r>
      <w:r>
        <w:rPr>
          <w:rFonts w:hint="eastAsia" w:ascii="Times New Roman" w:hAnsi="Times New Roman" w:eastAsia="仿宋_GB2312" w:cs="Mongolian Baiti"/>
          <w:kern w:val="1"/>
          <w:sz w:val="32"/>
          <w:szCs w:val="32"/>
          <w:u w:val="single"/>
        </w:rPr>
        <w:t xml:space="preserve">  </w:t>
      </w:r>
      <w:r>
        <w:rPr>
          <w:rFonts w:hint="eastAsia" w:ascii="Times New Roman" w:hAnsi="Times New Roman" w:eastAsia="仿宋_GB2312" w:cs="Mongolian Baiti"/>
          <w:kern w:val="1"/>
          <w:sz w:val="32"/>
          <w:szCs w:val="32"/>
          <w:u w:val="single"/>
          <w:lang w:val="en-US" w:eastAsia="zh-CN"/>
        </w:rPr>
        <w:t xml:space="preserve">    </w:t>
      </w:r>
      <w:r>
        <w:rPr>
          <w:rFonts w:hint="eastAsia" w:ascii="Times New Roman" w:hAnsi="Times New Roman" w:eastAsia="仿宋_GB2312" w:cs="Mongolian Baiti"/>
          <w:kern w:val="1"/>
          <w:sz w:val="32"/>
          <w:szCs w:val="32"/>
          <w:u w:val="single"/>
        </w:rPr>
        <w:t xml:space="preserve">  </w:t>
      </w:r>
      <w:r>
        <w:rPr>
          <w:rFonts w:hint="eastAsia" w:ascii="Times New Roman" w:hAnsi="Times New Roman" w:eastAsia="仿宋_GB2312" w:cs="Mongolian Baiti"/>
          <w:kern w:val="1"/>
          <w:sz w:val="32"/>
          <w:szCs w:val="32"/>
          <w:u w:val="single"/>
          <w:lang w:val="en-US" w:eastAsia="zh-CN"/>
        </w:rPr>
        <w:t xml:space="preserve">  </w:t>
      </w:r>
      <w:r>
        <w:rPr>
          <w:rFonts w:hint="eastAsia" w:ascii="Times New Roman" w:hAnsi="Times New Roman" w:eastAsia="仿宋_GB2312" w:cs="Mongolian Baiti"/>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140" w:hanging="140"/>
        <w:textAlignment w:val="auto"/>
        <w:rPr>
          <w:rFonts w:hint="default" w:ascii="Times New Roman" w:hAnsi="Times New Roman" w:eastAsia="仿宋_GB2312" w:cs="Mongolian Baiti"/>
          <w:kern w:val="1"/>
          <w:sz w:val="32"/>
          <w:szCs w:val="32"/>
          <w:u w:val="single"/>
          <w:lang w:val="en-US" w:eastAsia="zh-CN"/>
        </w:rPr>
      </w:pPr>
      <w:bookmarkStart w:id="0" w:name="_GoBack"/>
      <w:bookmarkEnd w:id="0"/>
      <w:r>
        <w:rPr>
          <w:rFonts w:hint="eastAsia" w:ascii="Times New Roman" w:hAnsi="Times New Roman" w:eastAsia="仿宋_GB2312" w:cs="Mongolian Baiti"/>
          <w:kern w:val="1"/>
          <w:sz w:val="32"/>
          <w:szCs w:val="32"/>
          <w:lang w:val="en-US" w:eastAsia="zh-CN"/>
        </w:rPr>
        <w:t>经营者</w:t>
      </w:r>
      <w:r>
        <w:rPr>
          <w:rFonts w:hint="eastAsia" w:ascii="Times New Roman" w:hAnsi="Times New Roman" w:eastAsia="仿宋_GB2312" w:cs="Mongolian Baiti"/>
          <w:kern w:val="1"/>
          <w:sz w:val="32"/>
          <w:szCs w:val="32"/>
        </w:rPr>
        <w:t>：</w:t>
      </w:r>
      <w:r>
        <w:rPr>
          <w:rFonts w:hint="eastAsia" w:ascii="Times New Roman" w:hAnsi="Times New Roman" w:eastAsia="仿宋_GB2312" w:cs="Mongolian Baiti"/>
          <w:kern w:val="1"/>
          <w:sz w:val="32"/>
          <w:szCs w:val="32"/>
          <w:u w:val="single"/>
          <w:lang w:val="en-US" w:eastAsia="zh-CN"/>
        </w:rPr>
        <w:t>黄汉炳</w:t>
      </w:r>
      <w:r>
        <w:rPr>
          <w:rFonts w:hint="eastAsia" w:ascii="Times New Roman" w:hAnsi="Times New Roman" w:eastAsia="仿宋_GB2312" w:cs="Mongolian Baiti"/>
          <w:kern w:val="1"/>
          <w:sz w:val="32"/>
          <w:szCs w:val="32"/>
          <w:u w:val="single"/>
        </w:rPr>
        <w:t xml:space="preserve">               </w:t>
      </w:r>
      <w:r>
        <w:rPr>
          <w:rFonts w:hint="eastAsia" w:ascii="Times New Roman" w:hAnsi="Times New Roman" w:eastAsia="仿宋_GB2312" w:cs="Mongolian Baiti"/>
          <w:kern w:val="1"/>
          <w:sz w:val="32"/>
          <w:szCs w:val="32"/>
          <w:u w:val="single"/>
          <w:lang w:val="en-US" w:eastAsia="zh-CN"/>
        </w:rPr>
        <w:t xml:space="preserve">   </w:t>
      </w:r>
      <w:r>
        <w:rPr>
          <w:rFonts w:hint="eastAsia" w:ascii="Times New Roman" w:hAnsi="Times New Roman" w:eastAsia="仿宋_GB2312" w:cs="Mongolian Baiti"/>
          <w:kern w:val="1"/>
          <w:sz w:val="32"/>
          <w:szCs w:val="32"/>
          <w:u w:val="single"/>
        </w:rPr>
        <w:t xml:space="preserve">        </w:t>
      </w:r>
      <w:r>
        <w:rPr>
          <w:rFonts w:hint="eastAsia" w:ascii="Times New Roman" w:hAnsi="Times New Roman" w:eastAsia="仿宋_GB2312" w:cs="Mongolian Baiti"/>
          <w:kern w:val="1"/>
          <w:sz w:val="32"/>
          <w:szCs w:val="32"/>
          <w:u w:val="single"/>
          <w:lang w:val="en-US" w:eastAsia="zh-CN"/>
        </w:rPr>
        <w:t xml:space="preserve">         </w:t>
      </w:r>
      <w:r>
        <w:rPr>
          <w:rFonts w:hint="eastAsia" w:ascii="Times New Roman" w:hAnsi="Times New Roman" w:eastAsia="仿宋_GB2312" w:cs="Mongolian Baiti"/>
          <w:kern w:val="1"/>
          <w:sz w:val="32"/>
          <w:szCs w:val="32"/>
          <w:u w:val="single"/>
        </w:rPr>
        <w:t xml:space="preserve">  </w:t>
      </w:r>
      <w:r>
        <w:rPr>
          <w:rFonts w:hint="eastAsia" w:ascii="Times New Roman" w:hAnsi="Times New Roman" w:eastAsia="仿宋_GB2312" w:cs="Mongolian Baiti"/>
          <w:kern w:val="1"/>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140" w:hanging="140"/>
        <w:textAlignment w:val="auto"/>
        <w:rPr>
          <w:rFonts w:ascii="Times New Roman" w:hAnsi="Times New Roman" w:eastAsia="仿宋_GB2312" w:cs="Mongolian Baiti"/>
          <w:kern w:val="1"/>
          <w:sz w:val="32"/>
          <w:szCs w:val="32"/>
          <w:u w:val="single"/>
          <w:lang w:val="en-US"/>
        </w:rPr>
      </w:pPr>
      <w:r>
        <w:rPr>
          <w:rFonts w:hint="eastAsia" w:ascii="Times New Roman" w:hAnsi="Times New Roman" w:eastAsia="仿宋_GB2312" w:cs="Mongolian Baiti"/>
          <w:kern w:val="1"/>
          <w:sz w:val="32"/>
          <w:szCs w:val="32"/>
        </w:rPr>
        <w:t>联系地址：</w:t>
      </w:r>
      <w:r>
        <w:rPr>
          <w:rFonts w:hint="eastAsia" w:ascii="Times New Roman" w:hAnsi="Times New Roman" w:eastAsia="仿宋_GB2312" w:cs="Mongolian Baiti"/>
          <w:kern w:val="1"/>
          <w:sz w:val="32"/>
          <w:szCs w:val="32"/>
          <w:u w:val="single"/>
          <w:lang w:val="en-US" w:eastAsia="zh-CN"/>
        </w:rPr>
        <w:t xml:space="preserve">惠州大亚湾西区桂花路2号惠湾花园5栋1层18号房                                                        </w:t>
      </w:r>
    </w:p>
    <w:p>
      <w:pPr>
        <w:keepNext w:val="0"/>
        <w:keepLines w:val="0"/>
        <w:pageBreakBefore w:val="0"/>
        <w:widowControl w:val="0"/>
        <w:kinsoku/>
        <w:wordWrap/>
        <w:overflowPunct/>
        <w:topLinePunct w:val="0"/>
        <w:autoSpaceDE/>
        <w:autoSpaceDN/>
        <w:bidi w:val="0"/>
        <w:adjustRightInd/>
        <w:snapToGrid/>
        <w:spacing w:before="156" w:beforeLines="50" w:line="560" w:lineRule="exact"/>
        <w:ind w:left="140" w:hanging="140"/>
        <w:textAlignment w:val="auto"/>
        <w:rPr>
          <w:rFonts w:ascii="Times New Roman" w:hAnsi="Times New Roman" w:eastAsia="仿宋_GB2312" w:cs="仿宋"/>
          <w:color w:val="auto"/>
          <w:sz w:val="32"/>
          <w:szCs w:val="32"/>
          <w:u w:val="singl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仿宋"/>
          <w:bCs/>
          <w:color w:val="auto"/>
          <w:sz w:val="32"/>
          <w:szCs w:val="32"/>
          <w:u w:val="single"/>
          <w:lang w:val="en-US" w:eastAsia="zh-CN"/>
        </w:rPr>
      </w:pPr>
      <w:r>
        <w:rPr>
          <w:rFonts w:hint="eastAsia" w:ascii="Times New Roman" w:hAnsi="Times New Roman" w:eastAsia="仿宋_GB2312" w:cs="仿宋"/>
          <w:bCs/>
          <w:color w:val="auto"/>
          <w:sz w:val="32"/>
          <w:szCs w:val="32"/>
          <w:u w:val="single"/>
          <w:lang w:val="en-US" w:eastAsia="zh-CN"/>
        </w:rPr>
        <w:t xml:space="preserve">本局于2021年3月25日接12315转来的投诉件（消保2021-0665），投诉人称位于大亚湾西区惠湾花园的黄师傅猪脚饭店销售的叉烧颜色非常红，疑似存在食品安全问题，要求本局查处。2021年4月7日，本局委托深圳市通量检测科技有限公司对位于惠州大亚湾西区桂花路2号惠湾花园5栋1层18号房的惠州大亚湾黄师傅猪脚饭店销售的叉烧进行抽样检验，于2021年5月8日收到《检验报告》（NO：2104006869），报告显示“经抽样检验，‘胭脂红’项目不符合GB2760-2014《食品安全国家标准 食品添加剂使用标准》要求，检验结论为不合格”。2021年5月10日，本局西区所执法人员对当事人依法进行检查，检查过程中未发现有该抽检批次不合格的叉烧，执法人员向当事人送达了《检验结果告知书》（惠湾市监西检告字〔2021〕4号）和《检验报告》（NO：2104006869）。经初步调查，当事人涉嫌销售超范围使用食品添加剂的“叉烧”的行为，违反了《中华人民共和国食品安全法》第三十四条第四项的规定。本局于当日对当事人立案调查，并现场责令当事人立即停止违法经营行为，未对当事人采取行政强制措施。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
          <w:bCs/>
          <w:color w:val="auto"/>
          <w:sz w:val="32"/>
          <w:szCs w:val="32"/>
          <w:u w:val="single"/>
        </w:rPr>
      </w:pPr>
      <w:r>
        <w:rPr>
          <w:rFonts w:hint="eastAsia" w:ascii="Times New Roman" w:hAnsi="Times New Roman" w:eastAsia="仿宋_GB2312" w:cs="仿宋"/>
          <w:bCs/>
          <w:color w:val="auto"/>
          <w:sz w:val="32"/>
          <w:szCs w:val="32"/>
          <w:u w:val="single"/>
          <w:lang w:val="en-US" w:eastAsia="zh-CN"/>
        </w:rPr>
        <w:t xml:space="preserve">当事人对检验结果无异议，不申请复检。经查实，当事人2021年4月7日销售的不合格叉烧是其当日从大亚湾西区鸿达市场的惠州大亚湾伟平烧腊店购进的，共进货1.7斤，进货价格为76元。2021年4月7日，以45元/斤的价格全部销售给深圳市通量检测科技有限公司，用于抽检。当事人可以提供该批不合格叉烧的进货票据、供应商的营业执照复印件和食品经营许可证复印件。经统计，该案涉案货值金额为76.5元，违法所得为76.5元（本案违法所得的计算方式：销售价*销售数量）。  </w:t>
      </w:r>
      <w:r>
        <w:rPr>
          <w:rFonts w:hint="eastAsia" w:ascii="Times New Roman" w:hAnsi="Times New Roman" w:eastAsia="仿宋_GB2312" w:cs="仿宋"/>
          <w:bCs/>
          <w:color w:val="auto"/>
          <w:sz w:val="32"/>
          <w:szCs w:val="32"/>
          <w:u w:val="single"/>
        </w:rPr>
        <w:t xml:space="preserve">   </w:t>
      </w:r>
      <w:r>
        <w:rPr>
          <w:rFonts w:hint="eastAsia" w:ascii="Times New Roman" w:hAnsi="Times New Roman" w:eastAsia="仿宋_GB2312" w:cs="仿宋"/>
          <w:bCs/>
          <w:color w:val="auto"/>
          <w:sz w:val="32"/>
          <w:szCs w:val="32"/>
          <w:u w:val="single"/>
          <w:lang w:val="en-US" w:eastAsia="zh-CN"/>
        </w:rPr>
        <w:t xml:space="preserve"> </w:t>
      </w:r>
      <w:r>
        <w:rPr>
          <w:rFonts w:hint="eastAsia" w:ascii="Times New Roman" w:hAnsi="Times New Roman" w:eastAsia="仿宋_GB2312" w:cs="仿宋"/>
          <w:bCs/>
          <w:color w:val="auto"/>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
          <w:bCs/>
          <w:color w:val="auto"/>
          <w:sz w:val="32"/>
          <w:szCs w:val="32"/>
          <w:u w:val="single"/>
          <w:lang w:val="en-US" w:eastAsia="zh-CN"/>
        </w:rPr>
      </w:pPr>
      <w:r>
        <w:rPr>
          <w:rFonts w:hint="eastAsia" w:ascii="Times New Roman" w:hAnsi="Times New Roman" w:eastAsia="仿宋_GB2312" w:cs="仿宋"/>
          <w:color w:val="auto"/>
          <w:sz w:val="32"/>
          <w:szCs w:val="32"/>
        </w:rPr>
        <w:t>上述事实，主要有以下证据证明：</w:t>
      </w:r>
      <w:r>
        <w:rPr>
          <w:rFonts w:hint="eastAsia" w:ascii="Times New Roman" w:hAnsi="Times New Roman" w:eastAsia="仿宋_GB2312" w:cs="仿宋_GB2312"/>
          <w:color w:val="auto"/>
          <w:sz w:val="32"/>
          <w:szCs w:val="32"/>
          <w:u w:val="single"/>
        </w:rPr>
        <w:t>现场笔录</w:t>
      </w:r>
      <w:r>
        <w:rPr>
          <w:rFonts w:hint="eastAsia" w:ascii="Times New Roman" w:hAnsi="Times New Roman" w:eastAsia="仿宋_GB2312" w:cs="仿宋_GB2312"/>
          <w:color w:val="auto"/>
          <w:sz w:val="32"/>
          <w:szCs w:val="32"/>
          <w:u w:val="single"/>
          <w:lang w:eastAsia="zh-CN"/>
        </w:rPr>
        <w:t>、</w:t>
      </w:r>
      <w:r>
        <w:rPr>
          <w:rFonts w:hint="eastAsia" w:ascii="Times New Roman" w:hAnsi="Times New Roman" w:eastAsia="仿宋_GB2312" w:cs="仿宋_GB2312"/>
          <w:color w:val="auto"/>
          <w:sz w:val="32"/>
          <w:szCs w:val="32"/>
          <w:u w:val="single"/>
        </w:rPr>
        <w:t>证据取证粘纸</w:t>
      </w:r>
      <w:r>
        <w:rPr>
          <w:rFonts w:hint="eastAsia" w:ascii="Times New Roman" w:hAnsi="Times New Roman" w:eastAsia="仿宋_GB2312" w:cs="仿宋_GB2312"/>
          <w:color w:val="auto"/>
          <w:sz w:val="32"/>
          <w:szCs w:val="32"/>
          <w:u w:val="single"/>
          <w:lang w:eastAsia="zh-CN"/>
        </w:rPr>
        <w:t>、</w:t>
      </w:r>
      <w:r>
        <w:rPr>
          <w:rFonts w:hint="eastAsia" w:ascii="Times New Roman" w:hAnsi="Times New Roman" w:eastAsia="仿宋_GB2312" w:cs="仿宋_GB2312"/>
          <w:color w:val="auto"/>
          <w:sz w:val="32"/>
          <w:szCs w:val="32"/>
          <w:u w:val="single"/>
          <w:lang w:val="en-US" w:eastAsia="zh-CN"/>
        </w:rPr>
        <w:t>当事人</w:t>
      </w:r>
      <w:r>
        <w:rPr>
          <w:rFonts w:hint="eastAsia" w:ascii="Times New Roman" w:hAnsi="Times New Roman" w:eastAsia="仿宋_GB2312" w:cs="仿宋_GB2312"/>
          <w:color w:val="auto"/>
          <w:sz w:val="32"/>
          <w:szCs w:val="32"/>
          <w:u w:val="single"/>
        </w:rPr>
        <w:t>询问笔录</w:t>
      </w:r>
      <w:r>
        <w:rPr>
          <w:rFonts w:hint="eastAsia" w:ascii="Times New Roman" w:hAnsi="Times New Roman" w:eastAsia="仿宋_GB2312" w:cs="仿宋_GB2312"/>
          <w:color w:val="auto"/>
          <w:sz w:val="32"/>
          <w:szCs w:val="32"/>
          <w:u w:val="single"/>
          <w:lang w:eastAsia="zh-CN"/>
        </w:rPr>
        <w:t>、</w:t>
      </w:r>
      <w:r>
        <w:rPr>
          <w:rFonts w:hint="eastAsia" w:ascii="Times New Roman" w:hAnsi="Times New Roman" w:eastAsia="仿宋_GB2312" w:cs="仿宋_GB2312"/>
          <w:color w:val="auto"/>
          <w:sz w:val="32"/>
          <w:szCs w:val="32"/>
          <w:u w:val="single"/>
          <w:lang w:val="en-US" w:eastAsia="zh-CN"/>
        </w:rPr>
        <w:t xml:space="preserve">当事人的营业执照复印件、食品经营许可证复印件和身份证复印件、供应商的营业执照复印件和食品经营许可证复印件、进货票据及《检验报告》，事实清楚，证据确凿。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仿宋"/>
          <w:bCs/>
          <w:color w:val="000000"/>
          <w:sz w:val="32"/>
          <w:szCs w:val="32"/>
          <w:u w:val="single"/>
          <w:lang w:val="en-US" w:eastAsia="zh-CN"/>
        </w:rPr>
      </w:pPr>
      <w:r>
        <w:rPr>
          <w:rFonts w:hint="eastAsia" w:ascii="Times New Roman" w:hAnsi="Times New Roman" w:eastAsia="仿宋_GB2312" w:cs="仿宋"/>
          <w:bCs/>
          <w:color w:val="auto"/>
          <w:sz w:val="32"/>
          <w:szCs w:val="32"/>
          <w:u w:val="single"/>
          <w:lang w:val="en-US" w:eastAsia="zh-CN"/>
        </w:rPr>
        <w:t xml:space="preserve">当事人销售超范围使用食品添加剂的“叉烧”的行为，违反了《中华人民共和国食品安全法》第三十四条第四项，即“禁止生产经营下列食品、食品添加剂、食品相关产品：（四）超范围、超限量使用食品添加剂的食品；”的规定。当事人于2021年5月11日提交《整改报告书》，鉴于其能从主观上认识到自身的违法行为，能及时做出整改，能如实说明其进货来源，索票索证落实到位，且其4月7日进货的叉烧全部被抽检，没有造成危害后果。因此，结合当事人的实际情况，根据《中华人民共和国行政处罚法》第二十八条第一款，即“行政机关实施行政处罚时，应当责令当事人改正或者限期改正违法行为。”、第三十三条第一款，即“违法行为轻微并及时改正，没有造成危害后果的，不予行政处罚。初次违法且危害后果轻微并及时改正的，可以不予行政处罚。”和第三款，即“对当事人的违法行为依法不予行政处罚的，行政机关应当对当事人进行教育。”的规定，责令当事人立即停止违法经营行为，并决定对当事人不予行政处罚，对当事人进行批评教育。 </w:t>
      </w:r>
      <w:r>
        <w:rPr>
          <w:rFonts w:hint="eastAsia" w:ascii="Times New Roman" w:hAnsi="Times New Roman" w:eastAsia="仿宋_GB2312" w:cs="仿宋"/>
          <w:bCs/>
          <w:color w:val="000000"/>
          <w:sz w:val="32"/>
          <w:szCs w:val="32"/>
          <w:u w:val="single"/>
        </w:rPr>
        <w:t xml:space="preserve">      </w:t>
      </w:r>
      <w:r>
        <w:rPr>
          <w:rFonts w:hint="eastAsia" w:ascii="Times New Roman" w:hAnsi="Times New Roman" w:eastAsia="仿宋_GB2312" w:cs="仿宋"/>
          <w:bCs/>
          <w:color w:val="000000"/>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仿宋"/>
          <w:color w:val="000000"/>
          <w:sz w:val="32"/>
          <w:szCs w:val="32"/>
          <w:lang w:val="en-US" w:eastAsia="zh-CN"/>
        </w:rPr>
      </w:pPr>
      <w:r>
        <w:rPr>
          <w:rFonts w:hint="eastAsia" w:ascii="Times New Roman" w:hAnsi="Times New Roman" w:eastAsia="仿宋_GB2312" w:cs="仿宋"/>
          <w:bCs/>
          <w:color w:val="auto"/>
          <w:sz w:val="32"/>
          <w:szCs w:val="32"/>
          <w:u w:val="single"/>
        </w:rPr>
        <w:t>如不服本</w:t>
      </w:r>
      <w:r>
        <w:rPr>
          <w:rFonts w:hint="eastAsia" w:ascii="Times New Roman" w:hAnsi="Times New Roman" w:eastAsia="仿宋_GB2312" w:cs="仿宋"/>
          <w:bCs/>
          <w:color w:val="auto"/>
          <w:sz w:val="32"/>
          <w:szCs w:val="32"/>
          <w:u w:val="single"/>
          <w:lang w:val="en-US" w:eastAsia="zh-CN"/>
        </w:rPr>
        <w:t>不予行政</w:t>
      </w:r>
      <w:r>
        <w:rPr>
          <w:rFonts w:hint="eastAsia" w:ascii="Times New Roman" w:hAnsi="Times New Roman" w:eastAsia="仿宋_GB2312" w:cs="仿宋"/>
          <w:bCs/>
          <w:color w:val="auto"/>
          <w:sz w:val="32"/>
          <w:szCs w:val="32"/>
          <w:u w:val="single"/>
        </w:rPr>
        <w:t>处罚决定，</w:t>
      </w:r>
      <w:r>
        <w:rPr>
          <w:rFonts w:hint="eastAsia" w:ascii="Times New Roman" w:hAnsi="Times New Roman" w:eastAsia="仿宋_GB2312" w:cs="仿宋"/>
          <w:bCs/>
          <w:color w:val="auto"/>
          <w:sz w:val="32"/>
          <w:szCs w:val="32"/>
          <w:u w:val="single"/>
          <w:lang w:val="en-US" w:eastAsia="zh-CN"/>
        </w:rPr>
        <w:t>可以</w:t>
      </w:r>
      <w:r>
        <w:rPr>
          <w:rFonts w:hint="eastAsia" w:ascii="Times New Roman" w:hAnsi="Times New Roman" w:eastAsia="仿宋_GB2312" w:cs="仿宋"/>
          <w:bCs/>
          <w:color w:val="auto"/>
          <w:sz w:val="32"/>
          <w:szCs w:val="32"/>
          <w:u w:val="single"/>
        </w:rPr>
        <w:t>在</w:t>
      </w:r>
      <w:r>
        <w:rPr>
          <w:rFonts w:hint="eastAsia" w:ascii="Times New Roman" w:hAnsi="Times New Roman" w:eastAsia="仿宋_GB2312" w:cs="仿宋"/>
          <w:bCs/>
          <w:color w:val="auto"/>
          <w:sz w:val="32"/>
          <w:szCs w:val="32"/>
          <w:u w:val="single"/>
          <w:lang w:val="en-US" w:eastAsia="zh-CN"/>
        </w:rPr>
        <w:t>收</w:t>
      </w:r>
      <w:r>
        <w:rPr>
          <w:rFonts w:hint="eastAsia" w:ascii="Times New Roman" w:hAnsi="Times New Roman" w:eastAsia="仿宋_GB2312" w:cs="仿宋"/>
          <w:bCs/>
          <w:color w:val="auto"/>
          <w:sz w:val="32"/>
          <w:szCs w:val="32"/>
          <w:u w:val="single"/>
        </w:rPr>
        <w:t>到本</w:t>
      </w:r>
      <w:r>
        <w:rPr>
          <w:rFonts w:hint="eastAsia" w:ascii="Times New Roman" w:hAnsi="Times New Roman" w:eastAsia="仿宋_GB2312" w:cs="仿宋"/>
          <w:bCs/>
          <w:color w:val="auto"/>
          <w:sz w:val="32"/>
          <w:szCs w:val="32"/>
          <w:u w:val="single"/>
          <w:lang w:val="en-US" w:eastAsia="zh-CN"/>
        </w:rPr>
        <w:t>不予行政</w:t>
      </w:r>
      <w:r>
        <w:rPr>
          <w:rFonts w:hint="eastAsia" w:ascii="Times New Roman" w:hAnsi="Times New Roman" w:eastAsia="仿宋_GB2312" w:cs="仿宋"/>
          <w:bCs/>
          <w:color w:val="auto"/>
          <w:sz w:val="32"/>
          <w:szCs w:val="32"/>
          <w:u w:val="single"/>
        </w:rPr>
        <w:t>处罚决定书之日起</w:t>
      </w:r>
      <w:r>
        <w:rPr>
          <w:rFonts w:hint="eastAsia" w:ascii="Times New Roman" w:hAnsi="Times New Roman" w:eastAsia="仿宋_GB2312" w:cs="仿宋"/>
          <w:bCs/>
          <w:color w:val="auto"/>
          <w:sz w:val="32"/>
          <w:szCs w:val="32"/>
          <w:u w:val="single"/>
          <w:lang w:val="en-US" w:eastAsia="zh-CN"/>
        </w:rPr>
        <w:t>六十</w:t>
      </w:r>
      <w:r>
        <w:rPr>
          <w:rFonts w:hint="eastAsia" w:ascii="Times New Roman" w:hAnsi="Times New Roman" w:eastAsia="仿宋_GB2312" w:cs="仿宋"/>
          <w:bCs/>
          <w:color w:val="auto"/>
          <w:sz w:val="32"/>
          <w:szCs w:val="32"/>
          <w:u w:val="single"/>
        </w:rPr>
        <w:t>日内向惠州大亚湾经济技术开发区管理委员会申请行政复议</w:t>
      </w:r>
      <w:r>
        <w:rPr>
          <w:rFonts w:hint="eastAsia" w:ascii="Times New Roman" w:hAnsi="Times New Roman" w:eastAsia="仿宋_GB2312" w:cs="仿宋"/>
          <w:bCs/>
          <w:color w:val="auto"/>
          <w:sz w:val="32"/>
          <w:szCs w:val="32"/>
          <w:u w:val="single"/>
          <w:lang w:eastAsia="zh-CN"/>
        </w:rPr>
        <w:t>；</w:t>
      </w:r>
      <w:r>
        <w:rPr>
          <w:rFonts w:hint="eastAsia" w:ascii="Times New Roman" w:hAnsi="Times New Roman" w:eastAsia="仿宋_GB2312" w:cs="仿宋"/>
          <w:bCs/>
          <w:color w:val="auto"/>
          <w:sz w:val="32"/>
          <w:szCs w:val="32"/>
          <w:u w:val="single"/>
        </w:rPr>
        <w:t>也</w:t>
      </w:r>
      <w:r>
        <w:rPr>
          <w:rFonts w:hint="eastAsia" w:ascii="Times New Roman" w:hAnsi="Times New Roman" w:eastAsia="仿宋_GB2312" w:cs="仿宋"/>
          <w:bCs/>
          <w:color w:val="auto"/>
          <w:sz w:val="32"/>
          <w:szCs w:val="32"/>
          <w:u w:val="single"/>
          <w:lang w:val="en-US" w:eastAsia="zh-CN"/>
        </w:rPr>
        <w:t>可以在六</w:t>
      </w:r>
      <w:r>
        <w:rPr>
          <w:rFonts w:hint="eastAsia" w:ascii="Times New Roman" w:hAnsi="Times New Roman" w:eastAsia="仿宋_GB2312" w:cs="仿宋"/>
          <w:bCs/>
          <w:color w:val="auto"/>
          <w:sz w:val="32"/>
          <w:szCs w:val="32"/>
          <w:u w:val="single"/>
        </w:rPr>
        <w:t>个月内</w:t>
      </w:r>
      <w:r>
        <w:rPr>
          <w:rFonts w:hint="eastAsia" w:ascii="Times New Roman" w:hAnsi="Times New Roman" w:eastAsia="仿宋_GB2312" w:cs="仿宋"/>
          <w:bCs/>
          <w:color w:val="auto"/>
          <w:sz w:val="32"/>
          <w:szCs w:val="32"/>
          <w:u w:val="single"/>
          <w:lang w:val="en-US" w:eastAsia="zh-CN"/>
        </w:rPr>
        <w:t>依法</w:t>
      </w:r>
      <w:r>
        <w:rPr>
          <w:rFonts w:hint="eastAsia" w:ascii="Times New Roman" w:hAnsi="Times New Roman" w:eastAsia="仿宋_GB2312" w:cs="仿宋"/>
          <w:bCs/>
          <w:color w:val="auto"/>
          <w:sz w:val="32"/>
          <w:szCs w:val="32"/>
          <w:u w:val="single"/>
        </w:rPr>
        <w:t>向博罗县人民法院提起行政诉讼。</w:t>
      </w:r>
      <w:r>
        <w:rPr>
          <w:rFonts w:hint="eastAsia" w:ascii="Times New Roman" w:hAnsi="Times New Roman" w:eastAsia="仿宋_GB2312" w:cs="仿宋"/>
          <w:bCs/>
          <w:color w:val="auto"/>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jc w:val="both"/>
        <w:textAlignment w:val="auto"/>
        <w:rPr>
          <w:rFonts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560" w:lineRule="exact"/>
        <w:jc w:val="both"/>
        <w:textAlignment w:val="auto"/>
        <w:rPr>
          <w:rFonts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560" w:lineRule="exact"/>
        <w:ind w:firstLine="601"/>
        <w:jc w:val="center"/>
        <w:textAlignment w:val="auto"/>
        <w:rPr>
          <w:rFonts w:ascii="Times New Roman" w:hAnsi="Times New Roman" w:eastAsia="仿宋_GB2312" w:cs="仿宋"/>
          <w:color w:val="000000"/>
          <w:sz w:val="32"/>
          <w:szCs w:val="32"/>
          <w:u w:val="none"/>
        </w:rPr>
      </w:pPr>
      <w:r>
        <w:rPr>
          <w:rFonts w:hint="eastAsia" w:ascii="Times New Roman" w:hAnsi="Times New Roman" w:eastAsia="仿宋_GB2312" w:cs="仿宋"/>
          <w:color w:val="000000"/>
          <w:sz w:val="32"/>
          <w:szCs w:val="32"/>
          <w:u w:val="none"/>
        </w:rPr>
        <w:t xml:space="preserve">           </w:t>
      </w:r>
      <w:r>
        <w:rPr>
          <w:rFonts w:hint="eastAsia" w:ascii="Times New Roman" w:hAnsi="Times New Roman" w:eastAsia="仿宋_GB2312" w:cs="仿宋"/>
          <w:color w:val="000000"/>
          <w:sz w:val="32"/>
          <w:szCs w:val="32"/>
          <w:u w:val="none"/>
          <w:lang w:val="en-US" w:eastAsia="zh-CN"/>
        </w:rPr>
        <w:t xml:space="preserve">  </w:t>
      </w:r>
      <w:r>
        <w:rPr>
          <w:rFonts w:hint="eastAsia" w:ascii="Times New Roman" w:hAnsi="Times New Roman" w:eastAsia="仿宋_GB2312" w:cs="仿宋"/>
          <w:color w:val="000000"/>
          <w:sz w:val="32"/>
          <w:szCs w:val="32"/>
          <w:u w:val="none"/>
        </w:rPr>
        <w:t>惠州大亚湾经济技术开发区市场监督管理局</w:t>
      </w:r>
    </w:p>
    <w:p>
      <w:pPr>
        <w:keepNext w:val="0"/>
        <w:keepLines w:val="0"/>
        <w:pageBreakBefore w:val="0"/>
        <w:widowControl w:val="0"/>
        <w:kinsoku/>
        <w:overflowPunct/>
        <w:topLinePunct w:val="0"/>
        <w:autoSpaceDE/>
        <w:autoSpaceDN/>
        <w:bidi w:val="0"/>
        <w:adjustRightInd/>
        <w:spacing w:line="560" w:lineRule="exact"/>
        <w:ind w:right="640" w:firstLine="601"/>
        <w:jc w:val="center"/>
        <w:textAlignment w:val="auto"/>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（印 章）</w:t>
      </w:r>
    </w:p>
    <w:p>
      <w:pPr>
        <w:keepNext w:val="0"/>
        <w:keepLines w:val="0"/>
        <w:pageBreakBefore w:val="0"/>
        <w:widowControl w:val="0"/>
        <w:kinsoku/>
        <w:overflowPunct/>
        <w:topLinePunct w:val="0"/>
        <w:autoSpaceDE/>
        <w:autoSpaceDN/>
        <w:bidi w:val="0"/>
        <w:adjustRightInd/>
        <w:spacing w:line="560" w:lineRule="exact"/>
        <w:ind w:right="640" w:firstLine="600"/>
        <w:jc w:val="center"/>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w:t>
      </w:r>
      <w:r>
        <w:rPr>
          <w:rFonts w:hint="eastAsia" w:ascii="Times New Roman" w:hAnsi="Times New Roman" w:eastAsia="仿宋_GB2312" w:cs="仿宋"/>
          <w:color w:val="000000"/>
          <w:sz w:val="32"/>
          <w:szCs w:val="32"/>
          <w:lang w:val="en-US" w:eastAsia="zh-CN"/>
        </w:rPr>
        <w:t xml:space="preserve">   2021</w:t>
      </w:r>
      <w:r>
        <w:rPr>
          <w:rFonts w:hint="eastAsia" w:ascii="Times New Roman" w:hAnsi="Times New Roman" w:eastAsia="仿宋_GB2312" w:cs="仿宋"/>
          <w:color w:val="000000"/>
          <w:sz w:val="32"/>
          <w:szCs w:val="32"/>
        </w:rPr>
        <w:t>年</w:t>
      </w:r>
      <w:r>
        <w:rPr>
          <w:rFonts w:hint="eastAsia" w:ascii="Times New Roman" w:hAnsi="Times New Roman" w:eastAsia="仿宋_GB2312" w:cs="仿宋"/>
          <w:color w:val="000000"/>
          <w:sz w:val="32"/>
          <w:szCs w:val="32"/>
          <w:lang w:val="en-US" w:eastAsia="zh-CN"/>
        </w:rPr>
        <w:t>7</w:t>
      </w:r>
      <w:r>
        <w:rPr>
          <w:rFonts w:hint="eastAsia" w:ascii="Times New Roman" w:hAnsi="Times New Roman" w:eastAsia="仿宋_GB2312" w:cs="仿宋"/>
          <w:color w:val="000000"/>
          <w:sz w:val="32"/>
          <w:szCs w:val="32"/>
        </w:rPr>
        <w:t>月</w:t>
      </w:r>
      <w:r>
        <w:rPr>
          <w:rFonts w:hint="eastAsia" w:ascii="Times New Roman" w:hAnsi="Times New Roman" w:eastAsia="仿宋_GB2312" w:cs="仿宋"/>
          <w:color w:val="000000"/>
          <w:sz w:val="32"/>
          <w:szCs w:val="32"/>
          <w:lang w:val="en-US" w:eastAsia="zh-CN"/>
        </w:rPr>
        <w:t>21</w:t>
      </w:r>
      <w:r>
        <w:rPr>
          <w:rFonts w:hint="eastAsia" w:ascii="Times New Roman" w:hAnsi="Times New Roman" w:eastAsia="仿宋_GB2312" w:cs="仿宋"/>
          <w:color w:val="000000"/>
          <w:sz w:val="32"/>
          <w:szCs w:val="32"/>
        </w:rPr>
        <w:t>日</w:t>
      </w: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ascii="Times New Roman" w:hAnsi="Times New Roman" w:eastAsia="仿宋_GB2312" w:cs="仿宋"/>
          <w:b/>
          <w:bCs/>
          <w:color w:val="000000"/>
          <w:sz w:val="28"/>
          <w:szCs w:val="28"/>
        </w:rPr>
      </w:pPr>
      <w:r>
        <w:rPr>
          <w:rFonts w:hint="eastAsia" w:ascii="黑体" w:hAnsi="黑体" w:eastAsia="黑体" w:cs="黑体"/>
          <w:b w:val="0"/>
          <w:bCs w:val="0"/>
          <w:color w:val="000000"/>
          <w:sz w:val="30"/>
          <w:szCs w:val="30"/>
        </w:rPr>
        <w:t>（市场监督管理部门将依法向社会公示本行政处罚决定信息）</w:t>
      </w:r>
    </w:p>
    <w:p>
      <w:pPr>
        <w:keepNext w:val="0"/>
        <w:keepLines w:val="0"/>
        <w:pageBreakBefore w:val="0"/>
        <w:widowControl w:val="0"/>
        <w:kinsoku/>
        <w:wordWrap w:val="0"/>
        <w:overflowPunct/>
        <w:topLinePunct w:val="0"/>
        <w:autoSpaceDE/>
        <w:autoSpaceDN/>
        <w:bidi w:val="0"/>
        <w:adjustRightInd/>
        <w:spacing w:line="560" w:lineRule="exact"/>
        <w:textAlignment w:val="auto"/>
        <w:rPr>
          <w:rFonts w:ascii="Times New Roman" w:hAnsi="Times New Roman" w:eastAsia="仿宋_GB2312" w:cs="仿宋"/>
          <w:bCs/>
          <w:color w:val="000000"/>
          <w:sz w:val="32"/>
          <w:szCs w:val="32"/>
        </w:rPr>
      </w:pPr>
      <w:r>
        <w:rPr>
          <w:rFonts w:hint="eastAsia" w:ascii="Times New Roman" w:hAnsi="Times New Roman" w:eastAsia="仿宋_GB2312"/>
          <w:sz w:val="32"/>
        </w:rPr>
        <mc:AlternateContent>
          <mc:Choice Requires="wps">
            <w:drawing>
              <wp:anchor distT="0" distB="0" distL="114300" distR="114300" simplePos="0" relativeHeight="251765760" behindDoc="0" locked="0" layoutInCell="1" allowOverlap="1">
                <wp:simplePos x="0" y="0"/>
                <wp:positionH relativeFrom="column">
                  <wp:posOffset>-20320</wp:posOffset>
                </wp:positionH>
                <wp:positionV relativeFrom="paragraph">
                  <wp:posOffset>172085</wp:posOffset>
                </wp:positionV>
                <wp:extent cx="5550535" cy="635"/>
                <wp:effectExtent l="0" t="7620" r="12065" b="10795"/>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6pt;margin-top:13.55pt;height:0.05pt;width:437.05pt;z-index:251765760;mso-width-relative:page;mso-height-relative:page;" filled="f" stroked="t" coordsize="21600,21600" o:gfxdata="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PK6G5PYAAAACAEAAA8AAAAAAAAAAQAgAAAA&#10;IgAAAGRycy9kb3ducmV2LnhtbFBLAQIUABQAAAAIAIdO4kApN0ev0gEAAI8DAAAOAAAAAAAAAAEA&#10;IAAAACcBAABkcnMvZTJvRG9jLnhtbFBLBQYAAAAABgAGAFkBAABrBQAAAAA=&#10;">
                <v:fill on="f" focussize="0,0"/>
                <v:stroke weight="1.25pt" color="#000000" joinstyle="round"/>
                <v:imagedata o:title=""/>
                <o:lock v:ext="edit" aspectratio="f"/>
              </v:line>
            </w:pict>
          </mc:Fallback>
        </mc:AlternateContent>
      </w:r>
    </w:p>
    <w:p>
      <w:pPr>
        <w:keepNext w:val="0"/>
        <w:keepLines w:val="0"/>
        <w:pageBreakBefore w:val="0"/>
        <w:widowControl w:val="0"/>
        <w:kinsoku/>
        <w:wordWrap w:val="0"/>
        <w:overflowPunct/>
        <w:topLinePunct w:val="0"/>
        <w:autoSpaceDE/>
        <w:autoSpaceDN/>
        <w:bidi w:val="0"/>
        <w:adjustRightInd/>
        <w:spacing w:line="560" w:lineRule="exact"/>
        <w:jc w:val="center"/>
        <w:textAlignment w:val="auto"/>
      </w:pPr>
      <w:r>
        <w:rPr>
          <w:rFonts w:hint="eastAsia" w:ascii="Times New Roman" w:hAnsi="Times New Roman" w:eastAsia="仿宋_GB2312" w:cs="仿宋"/>
          <w:bCs/>
          <w:color w:val="000000"/>
          <w:sz w:val="32"/>
          <w:szCs w:val="32"/>
          <w:u w:val="none"/>
        </w:rPr>
        <mc:AlternateContent>
          <mc:Choice Requires="wps">
            <w:drawing>
              <wp:anchor distT="0" distB="0" distL="114300" distR="114300" simplePos="0" relativeHeight="251764736"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764736;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L7/OR1wAAAAoBAAAPAAAAAAAAAAEA&#10;IAAAACIAAABkcnMvZG93bnJldi54bWxQSwECFAAUAAAACACHTuJAJXomzNcBAACNAwAADgAAAAAA&#10;AAABACAAAAAmAQAAZHJzL2Uyb0RvYy54bWxQSwUGAAAAAAYABgBZAQAAbwU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u w:val="none"/>
        </w:rPr>
        <w:t>本文书一式</w:t>
      </w:r>
      <w:r>
        <w:rPr>
          <w:rFonts w:hint="eastAsia" w:ascii="Times New Roman" w:hAnsi="Times New Roman" w:eastAsia="仿宋_GB2312" w:cs="仿宋"/>
          <w:color w:val="000000"/>
          <w:sz w:val="32"/>
          <w:szCs w:val="32"/>
          <w:u w:val="none"/>
          <w:lang w:val="en-US" w:eastAsia="zh-CN"/>
        </w:rPr>
        <w:t>两</w:t>
      </w:r>
      <w:r>
        <w:rPr>
          <w:rFonts w:hint="eastAsia" w:ascii="Times New Roman" w:hAnsi="Times New Roman" w:eastAsia="仿宋_GB2312" w:cs="仿宋"/>
          <w:color w:val="000000"/>
          <w:sz w:val="32"/>
          <w:szCs w:val="32"/>
          <w:u w:val="none"/>
        </w:rPr>
        <w:t>份，</w:t>
      </w:r>
      <w:r>
        <w:rPr>
          <w:rFonts w:hint="eastAsia" w:ascii="Times New Roman" w:hAnsi="Times New Roman" w:eastAsia="仿宋_GB2312" w:cs="仿宋"/>
          <w:color w:val="000000"/>
          <w:sz w:val="32"/>
          <w:szCs w:val="32"/>
          <w:u w:val="none"/>
          <w:lang w:val="en-US" w:eastAsia="zh-CN"/>
        </w:rPr>
        <w:t>一</w:t>
      </w:r>
      <w:r>
        <w:rPr>
          <w:rFonts w:hint="eastAsia" w:ascii="Times New Roman" w:hAnsi="Times New Roman" w:eastAsia="仿宋_GB2312" w:cs="仿宋"/>
          <w:color w:val="000000"/>
          <w:sz w:val="32"/>
          <w:szCs w:val="32"/>
          <w:u w:val="none"/>
        </w:rPr>
        <w:t>份送达，一</w:t>
      </w:r>
      <w:r>
        <w:rPr>
          <w:rFonts w:hint="eastAsia" w:ascii="Times New Roman" w:hAnsi="Times New Roman" w:eastAsia="仿宋_GB2312" w:cs="仿宋"/>
          <w:color w:val="000000"/>
          <w:sz w:val="32"/>
          <w:szCs w:val="32"/>
        </w:rPr>
        <w:t>份归档。</w:t>
      </w:r>
    </w:p>
    <w:sectPr>
      <w:footerReference r:id="rId3" w:type="default"/>
      <w:pgSz w:w="11906" w:h="16838"/>
      <w:pgMar w:top="1440" w:right="1559" w:bottom="1440" w:left="155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angal">
    <w:panose1 w:val="02040503050203030202"/>
    <w:charset w:val="00"/>
    <w:family w:val="swiss"/>
    <w:pitch w:val="default"/>
    <w:sig w:usb0="00008003"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decorative"/>
    <w:pitch w:val="default"/>
    <w:sig w:usb0="00000001" w:usb1="080E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微软雅黑">
    <w:panose1 w:val="020B0503020204020204"/>
    <w:charset w:val="86"/>
    <w:family w:val="roman"/>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8240" behindDoc="0" locked="0" layoutInCell="1" allowOverlap="1">
              <wp:simplePos x="0" y="0"/>
              <wp:positionH relativeFrom="margin">
                <wp:posOffset>2120265</wp:posOffset>
              </wp:positionH>
              <wp:positionV relativeFrom="paragraph">
                <wp:posOffset>-88900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 w:hAnsi="仿宋" w:eastAsia="仿宋" w:cs="仿宋"/>
                              <w:sz w:val="24"/>
                              <w:szCs w:val="24"/>
                              <w:lang w:eastAsia="zh-CN"/>
                            </w:rPr>
                          </w:pPr>
                          <w:r>
                            <w:rPr>
                              <w:rFonts w:hint="eastAsia" w:ascii="仿宋" w:hAnsi="仿宋" w:eastAsia="仿宋" w:cs="仿宋"/>
                              <w:sz w:val="24"/>
                              <w:szCs w:val="24"/>
                              <w:lang w:eastAsia="zh-CN"/>
                            </w:rPr>
                            <w:t xml:space="preserve">第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 共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NUMPAGES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4</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66.95pt;margin-top:-7pt;height:144pt;width:144pt;mso-position-horizontal-relative:margin;mso-wrap-style:none;z-index:251658240;mso-width-relative:page;mso-height-relative:page;" filled="f" stroked="f" coordsize="21600,21600" o:gfxdata="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le+ZQ1wAAAAsBAAAPAAAAAAAA&#10;AAEAIAAAACIAAABkcnMvZG93bnJldi54bWxQSwECFAAUAAAACACHTuJABdxysBMCAAATBAAADgAA&#10;AAAAAAABACAAAAAmAQAAZHJzL2Uyb0RvYy54bWxQSwUGAAAAAAYABgBZAQAAqwUAAAAA&#10;">
              <v:fill on="f" focussize="0,0"/>
              <v:stroke on="f" weight="0.5pt"/>
              <v:imagedata o:title=""/>
              <o:lock v:ext="edit" aspectratio="f"/>
              <v:textbox inset="0mm,0mm,0mm,0mm" style="mso-fit-shape-to-text:t;">
                <w:txbxContent>
                  <w:p>
                    <w:pPr>
                      <w:pStyle w:val="3"/>
                      <w:rPr>
                        <w:rFonts w:hint="eastAsia" w:ascii="仿宋" w:hAnsi="仿宋" w:eastAsia="仿宋" w:cs="仿宋"/>
                        <w:sz w:val="24"/>
                        <w:szCs w:val="24"/>
                        <w:lang w:eastAsia="zh-CN"/>
                      </w:rPr>
                    </w:pPr>
                    <w:r>
                      <w:rPr>
                        <w:rFonts w:hint="eastAsia" w:ascii="仿宋" w:hAnsi="仿宋" w:eastAsia="仿宋" w:cs="仿宋"/>
                        <w:sz w:val="24"/>
                        <w:szCs w:val="24"/>
                        <w:lang w:eastAsia="zh-CN"/>
                      </w:rPr>
                      <w:t xml:space="preserve">第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 共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NUMPAGES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4</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912164"/>
    <w:rsid w:val="01D7747A"/>
    <w:rsid w:val="08C57931"/>
    <w:rsid w:val="09140F04"/>
    <w:rsid w:val="0AB8293D"/>
    <w:rsid w:val="0AF00C98"/>
    <w:rsid w:val="0B581F25"/>
    <w:rsid w:val="0EF00895"/>
    <w:rsid w:val="0F0C4DEC"/>
    <w:rsid w:val="15DF5E21"/>
    <w:rsid w:val="17085472"/>
    <w:rsid w:val="18E660FD"/>
    <w:rsid w:val="192E2E69"/>
    <w:rsid w:val="1962136F"/>
    <w:rsid w:val="1A0944E2"/>
    <w:rsid w:val="1A3208BD"/>
    <w:rsid w:val="1D270F86"/>
    <w:rsid w:val="20FD6BCF"/>
    <w:rsid w:val="272D243E"/>
    <w:rsid w:val="277B6956"/>
    <w:rsid w:val="292674AF"/>
    <w:rsid w:val="2D550DD2"/>
    <w:rsid w:val="33F956AE"/>
    <w:rsid w:val="35BA74B5"/>
    <w:rsid w:val="365C0E67"/>
    <w:rsid w:val="38912164"/>
    <w:rsid w:val="39EF22F8"/>
    <w:rsid w:val="3C5C07C7"/>
    <w:rsid w:val="3E7C56BE"/>
    <w:rsid w:val="41E233FC"/>
    <w:rsid w:val="43A8089A"/>
    <w:rsid w:val="477F0868"/>
    <w:rsid w:val="499501A6"/>
    <w:rsid w:val="4E345BE0"/>
    <w:rsid w:val="52634FD0"/>
    <w:rsid w:val="528F6ABE"/>
    <w:rsid w:val="609020B1"/>
    <w:rsid w:val="61B822E0"/>
    <w:rsid w:val="68DE7694"/>
    <w:rsid w:val="697D2051"/>
    <w:rsid w:val="6ACF625C"/>
    <w:rsid w:val="6B66043D"/>
    <w:rsid w:val="6E721FDF"/>
    <w:rsid w:val="74335D58"/>
    <w:rsid w:val="749F1D4C"/>
    <w:rsid w:val="7EC142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numPr>
        <w:ilvl w:val="0"/>
        <w:numId w:val="1"/>
      </w:numPr>
      <w:spacing w:before="240" w:after="120"/>
      <w:jc w:val="left"/>
      <w:outlineLvl w:val="0"/>
    </w:pPr>
    <w:rPr>
      <w:rFonts w:ascii="Times New Roman" w:hAnsi="Times New Roman" w:cs="Mangal"/>
      <w:color w:val="00000A"/>
      <w:sz w:val="24"/>
      <w:lang w:val="zh-CN" w:bidi="hi-I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大亚湾区市场监管局</Company>
  <Pages>1</Pages>
  <Words>0</Words>
  <Characters>0</Characters>
  <Lines>0</Lines>
  <Paragraphs>0</Paragraphs>
  <TotalTime>12</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2019-04-03T02:20:00Z</dcterms:created>
  <dc:creator>yiyon</dc:creator>
  <cp:lastModifiedBy>Administrator</cp:lastModifiedBy>
  <cp:lastPrinted>2021-06-18T06:36:00Z</cp:lastPrinted>
  <dcterms:modified xsi:type="dcterms:W3CDTF">2021-08-26T08:15:43Z</dcterms:modified>
  <dc:title>惠州大亚湾经济技术开发区市场监督管理局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