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0" w:firstLineChars="0"/>
        <w:textAlignment w:val="auto"/>
        <w:rPr>
          <w:rFonts w:hint="eastAsia" w:hAnsi="仿宋_GB2312" w:cs="仿宋_GB2312"/>
          <w:color w:val="auto"/>
          <w:sz w:val="28"/>
          <w:szCs w:val="28"/>
          <w:highlight w:val="none"/>
          <w:lang w:val="en-US" w:eastAsia="zh-CN"/>
        </w:rPr>
      </w:pPr>
    </w:p>
    <w:tbl>
      <w:tblPr>
        <w:tblStyle w:val="4"/>
        <w:tblW w:w="8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4013"/>
        <w:gridCol w:w="28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723" w:firstLineChars="20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县（区）专项资金申报、初审情况表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专项资金名称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专项资金级次：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中央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省级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上级资金下达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专项资金金额：        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申请项目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申请企业（单位）      家；申请项目    个；申请支持金额共        元；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项目申请时间：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申报资料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初审情况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项目初审情况：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是否核查原件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是否实地查验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企业情况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初审复核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复核意见：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分管领导审批</w:t>
            </w:r>
          </w:p>
        </w:tc>
        <w:tc>
          <w:tcPr>
            <w:tcW w:w="6885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审批意见：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本级资金上报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申报时间：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5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6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项目初审情况应包括（并不限于）资金支持内容、审核通过项目个数、初审支持金额、审核不通过项目个数、金额及原因等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27553"/>
    <w:rsid w:val="03E82A0D"/>
    <w:rsid w:val="40027553"/>
    <w:rsid w:val="6548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qFormat/>
    <w:uiPriority w:val="0"/>
  </w:style>
  <w:style w:type="paragraph" w:customStyle="1" w:styleId="3">
    <w:name w:val="正文1"/>
    <w:basedOn w:val="1"/>
    <w:qFormat/>
    <w:uiPriority w:val="0"/>
    <w:pPr>
      <w:ind w:firstLine="708" w:firstLineChars="236"/>
    </w:pPr>
    <w:rPr>
      <w:rFonts w:ascii="仿宋_GB2312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2022-03-23T08:04:00Z</dcterms:created>
  <dc:creator>曹华琼</dc:creator>
  <cp:lastModifiedBy>曹华琼</cp:lastModifiedBy>
  <dcterms:modified xsi:type="dcterms:W3CDTF">2023-06-16T02:35:44Z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A1144CB392DA41B189CA9B492FCD0309</vt:lpwstr>
  </property>
</Properties>
</file>