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创艺简标宋" w:hAnsi="创艺简标宋" w:eastAsia="创艺简标宋" w:cs="创艺简标宋"/>
          <w:b w:val="0"/>
          <w:i w:val="0"/>
          <w:caps w:val="0"/>
          <w:color w:val="000000"/>
          <w:spacing w:val="0"/>
          <w:kern w:val="2"/>
          <w:sz w:val="44"/>
          <w:szCs w:val="44"/>
          <w:shd w:val="clear" w:fill="FFFFFF"/>
          <w:vertAlign w:val="baseline"/>
          <w:lang w:val="en-US" w:eastAsia="zh-CN" w:bidi="ar-SA"/>
        </w:rPr>
      </w:pPr>
      <w:r>
        <w:rPr>
          <w:rFonts w:hint="eastAsia" w:ascii="创艺简标宋" w:hAnsi="创艺简标宋" w:eastAsia="创艺简标宋" w:cs="创艺简标宋"/>
          <w:b w:val="0"/>
          <w:i w:val="0"/>
          <w:caps w:val="0"/>
          <w:color w:val="000000"/>
          <w:spacing w:val="0"/>
          <w:kern w:val="2"/>
          <w:sz w:val="44"/>
          <w:szCs w:val="44"/>
          <w:shd w:val="clear" w:fill="FFFFFF"/>
          <w:vertAlign w:val="baseline"/>
          <w:lang w:val="en-US" w:eastAsia="zh-CN" w:bidi="ar-SA"/>
        </w:rPr>
        <w:t>关于征询</w:t>
      </w:r>
      <w:r>
        <w:rPr>
          <w:rFonts w:hint="eastAsia" w:ascii="创艺简标宋" w:hAnsi="创艺简标宋" w:eastAsia="创艺简标宋" w:cs="创艺简标宋"/>
          <w:sz w:val="44"/>
          <w:szCs w:val="44"/>
          <w:lang w:val="en-US" w:eastAsia="zh-CN"/>
        </w:rPr>
        <w:t>大亚湾区城市生活</w:t>
      </w:r>
      <w:r>
        <w:rPr>
          <w:rFonts w:hint="eastAsia" w:ascii="创艺简标宋" w:hAnsi="创艺简标宋" w:eastAsia="创艺简标宋" w:cs="创艺简标宋"/>
          <w:b w:val="0"/>
          <w:bCs/>
          <w:sz w:val="44"/>
          <w:szCs w:val="44"/>
          <w:lang w:val="en-US" w:eastAsia="zh-CN"/>
        </w:rPr>
        <w:t>垃圾分类督导项目</w:t>
      </w:r>
      <w:r>
        <w:rPr>
          <w:rFonts w:hint="eastAsia" w:ascii="创艺简标宋" w:hAnsi="创艺简标宋" w:eastAsia="创艺简标宋" w:cs="创艺简标宋"/>
          <w:b w:val="0"/>
          <w:bCs/>
          <w:sz w:val="44"/>
          <w:szCs w:val="44"/>
          <w:lang w:eastAsia="zh-CN"/>
        </w:rPr>
        <w:t>（</w:t>
      </w:r>
      <w:r>
        <w:rPr>
          <w:rFonts w:hint="eastAsia" w:ascii="创艺简标宋" w:hAnsi="创艺简标宋" w:eastAsia="创艺简标宋" w:cs="创艺简标宋"/>
          <w:b w:val="0"/>
          <w:bCs/>
          <w:sz w:val="44"/>
          <w:szCs w:val="44"/>
          <w:lang w:val="en-US" w:eastAsia="zh-CN"/>
        </w:rPr>
        <w:t>2023-2024</w:t>
      </w:r>
      <w:r>
        <w:rPr>
          <w:rFonts w:hint="eastAsia" w:ascii="创艺简标宋" w:hAnsi="创艺简标宋" w:eastAsia="创艺简标宋" w:cs="创艺简标宋"/>
          <w:b w:val="0"/>
          <w:bCs/>
          <w:sz w:val="44"/>
          <w:szCs w:val="44"/>
          <w:lang w:eastAsia="zh-CN"/>
        </w:rPr>
        <w:t>）</w:t>
      </w:r>
      <w:r>
        <w:rPr>
          <w:rFonts w:hint="eastAsia" w:ascii="创艺简标宋" w:hAnsi="创艺简标宋" w:eastAsia="创艺简标宋" w:cs="创艺简标宋"/>
          <w:b w:val="0"/>
          <w:bCs/>
          <w:i w:val="0"/>
          <w:caps w:val="0"/>
          <w:color w:val="000000"/>
          <w:spacing w:val="0"/>
          <w:kern w:val="2"/>
          <w:sz w:val="44"/>
          <w:szCs w:val="44"/>
          <w:shd w:val="clear" w:fill="FFFFFF"/>
          <w:vertAlign w:val="baseline"/>
          <w:lang w:val="en-US" w:eastAsia="zh-CN" w:bidi="ar-SA"/>
        </w:rPr>
        <w:t>事</w:t>
      </w:r>
      <w:r>
        <w:rPr>
          <w:rFonts w:hint="eastAsia" w:ascii="创艺简标宋" w:hAnsi="创艺简标宋" w:eastAsia="创艺简标宋" w:cs="创艺简标宋"/>
          <w:b w:val="0"/>
          <w:i w:val="0"/>
          <w:caps w:val="0"/>
          <w:color w:val="000000"/>
          <w:spacing w:val="0"/>
          <w:kern w:val="2"/>
          <w:sz w:val="44"/>
          <w:szCs w:val="44"/>
          <w:shd w:val="clear" w:fill="FFFFFF"/>
          <w:vertAlign w:val="baseline"/>
          <w:lang w:val="en-US" w:eastAsia="zh-CN" w:bidi="ar-SA"/>
        </w:rPr>
        <w:t>宜的通告</w:t>
      </w:r>
    </w:p>
    <w:p>
      <w:pPr>
        <w:ind w:firstLine="620" w:firstLineChars="200"/>
        <w:rPr>
          <w:rFonts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  <w:vertAlign w:val="baseli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按照《惠州市大亚湾开发区城市生活垃圾分类实施方案》任务安排，积极探索引入第三方分类督导工作评估机制，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区环卫局拟委托第三方公司，每月采取定时、不定时或随机检查督查等方式，对各考核检查点位落实情况进行评估、考核、公布。此项生活垃圾督导工作费用控制在99万元内。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现欢迎供应商响应报价。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pacing w:val="-28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zh-TW"/>
        </w:rPr>
        <w:t>一、项目名称</w:t>
      </w:r>
      <w:r>
        <w:rPr>
          <w:rFonts w:hint="eastAsia" w:ascii="仿宋" w:hAnsi="仿宋" w:eastAsia="仿宋" w:cs="仿宋"/>
          <w:spacing w:val="-28"/>
          <w:sz w:val="32"/>
          <w:szCs w:val="32"/>
          <w:lang w:eastAsia="zh-CN"/>
        </w:rPr>
        <w:t>：大亚湾区城市生活垃圾分类督导项目（</w:t>
      </w:r>
      <w:r>
        <w:rPr>
          <w:rFonts w:hint="eastAsia" w:ascii="仿宋" w:hAnsi="仿宋" w:eastAsia="仿宋" w:cs="仿宋"/>
          <w:spacing w:val="-28"/>
          <w:sz w:val="32"/>
          <w:szCs w:val="32"/>
          <w:lang w:val="en-US" w:eastAsia="zh-CN"/>
        </w:rPr>
        <w:t>2023-2024</w:t>
      </w:r>
      <w:r>
        <w:rPr>
          <w:rFonts w:hint="eastAsia" w:ascii="仿宋" w:hAnsi="仿宋" w:eastAsia="仿宋" w:cs="仿宋"/>
          <w:spacing w:val="-28"/>
          <w:sz w:val="32"/>
          <w:szCs w:val="32"/>
          <w:lang w:eastAsia="zh-CN"/>
        </w:rPr>
        <w:t>）</w:t>
      </w:r>
    </w:p>
    <w:p>
      <w:pPr>
        <w:pStyle w:val="6"/>
        <w:numPr>
          <w:ilvl w:val="0"/>
          <w:numId w:val="0"/>
        </w:numPr>
        <w:tabs>
          <w:tab w:val="left" w:pos="1011"/>
        </w:tabs>
        <w:spacing w:line="24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zh-TW"/>
        </w:rPr>
        <w:t>二、项目预算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：本项目最高限价99万元。</w:t>
      </w:r>
    </w:p>
    <w:p>
      <w:pPr>
        <w:pStyle w:val="6"/>
        <w:numPr>
          <w:ilvl w:val="0"/>
          <w:numId w:val="0"/>
        </w:numPr>
        <w:tabs>
          <w:tab w:val="left" w:pos="1011"/>
        </w:tabs>
        <w:spacing w:line="24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zh-TW"/>
        </w:rPr>
        <w:t>三、项目内容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（包含但不限于以下内容）：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（一）每月采取定时、不定时或随机督查等方式（考核检查点位约451个），对各考核检查点位落实情况进行评估、考核、公布：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1.对全区451个城市生活垃圾分类示范点位进行一次摸底调查，并出具1份摸底调查报告；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2.月度考核检查总点位数量的30%-40%(150个），对当月考核检查点位进行指导整改，并每月出具1份月度报告；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3.季度考核检查点位实现全覆盖451个，季度完成全覆盖451个点位指导整改，并每季度出具1份季度报告；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4.全年完成2255个点位考核检查，年度共计完成1804个点位指导整改，并出具1份年度总结报告。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（二）每季度开展一次垃圾分类培训；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（三）每季度开展一次垃圾分类知晓率、参与率、准确率调查；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（四）服务团队：项目负责人一名，项目核心团队成员不低于6名，项目其他成员若干。</w:t>
      </w:r>
    </w:p>
    <w:p>
      <w:pPr>
        <w:pStyle w:val="6"/>
        <w:numPr>
          <w:ilvl w:val="0"/>
          <w:numId w:val="0"/>
        </w:numPr>
        <w:tabs>
          <w:tab w:val="left" w:pos="1011"/>
        </w:tabs>
        <w:spacing w:line="240" w:lineRule="auto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四、相关要求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</w:p>
    <w:p>
      <w:pPr>
        <w:pStyle w:val="6"/>
        <w:numPr>
          <w:ilvl w:val="0"/>
          <w:numId w:val="0"/>
        </w:numPr>
        <w:tabs>
          <w:tab w:val="left" w:pos="1011"/>
        </w:tabs>
        <w:spacing w:line="24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（一）报价单位资格：有合法的工商营业执照，具有独立承担民事责任的能力。</w:t>
      </w:r>
    </w:p>
    <w:p>
      <w:pPr>
        <w:pStyle w:val="6"/>
        <w:numPr>
          <w:ilvl w:val="0"/>
          <w:numId w:val="0"/>
        </w:numPr>
        <w:tabs>
          <w:tab w:val="left" w:pos="1011"/>
        </w:tabs>
        <w:spacing w:line="240" w:lineRule="auto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（二）报价要求提供资料（包含但不限于以下材料）：</w:t>
      </w:r>
    </w:p>
    <w:p>
      <w:pPr>
        <w:pStyle w:val="6"/>
        <w:numPr>
          <w:ilvl w:val="0"/>
          <w:numId w:val="0"/>
        </w:numPr>
        <w:tabs>
          <w:tab w:val="left" w:pos="1011"/>
        </w:tabs>
        <w:spacing w:line="24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1.营业执照（提供复印件，加盖公章）</w:t>
      </w:r>
    </w:p>
    <w:p>
      <w:pPr>
        <w:pStyle w:val="6"/>
        <w:numPr>
          <w:ilvl w:val="0"/>
          <w:numId w:val="0"/>
        </w:numPr>
        <w:tabs>
          <w:tab w:val="left" w:pos="1011"/>
        </w:tabs>
        <w:spacing w:line="24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2.报价单（工作方案，一同附上，加盖公章）</w:t>
      </w:r>
    </w:p>
    <w:p>
      <w:pPr>
        <w:pStyle w:val="6"/>
        <w:numPr>
          <w:ilvl w:val="0"/>
          <w:numId w:val="0"/>
        </w:numPr>
        <w:tabs>
          <w:tab w:val="left" w:pos="1011"/>
        </w:tabs>
        <w:spacing w:line="24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3.服务案例（加盖公章，提供合同复印件或相关项目案例复印件，敏感信息可覆盖）</w:t>
      </w:r>
    </w:p>
    <w:p>
      <w:pPr>
        <w:pStyle w:val="6"/>
        <w:numPr>
          <w:ilvl w:val="0"/>
          <w:numId w:val="0"/>
        </w:numPr>
        <w:tabs>
          <w:tab w:val="left" w:pos="1011"/>
        </w:tabs>
        <w:spacing w:line="24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4.项目团队主要人员信息（提供团队架构信息，项目成员学历证书或相关资格证书，全部加盖公章）</w:t>
      </w:r>
    </w:p>
    <w:p>
      <w:pPr>
        <w:pStyle w:val="6"/>
        <w:numPr>
          <w:ilvl w:val="0"/>
          <w:numId w:val="0"/>
        </w:numPr>
        <w:tabs>
          <w:tab w:val="left" w:pos="1011"/>
        </w:tabs>
        <w:spacing w:line="240" w:lineRule="auto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5.供应商必须具有良好的商业信誉和健全的财务会计制度（提供年度经审计的财务状况报告，或基本开户行出具的资信证明）。</w:t>
      </w:r>
    </w:p>
    <w:p>
      <w:pPr>
        <w:pStyle w:val="6"/>
        <w:numPr>
          <w:ilvl w:val="0"/>
          <w:numId w:val="0"/>
        </w:numPr>
        <w:tabs>
          <w:tab w:val="left" w:pos="1011"/>
        </w:tabs>
        <w:spacing w:line="240" w:lineRule="auto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6.所有资料请密封后提供，密封袋封面请张贴公司名称并加盖公司公章。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right="0" w:rightChars="0" w:firstLine="640" w:firstLineChars="200"/>
        <w:jc w:val="both"/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三）报价最高不得超出最高限价，或低于最高限价金额的30%（如低于最高限价金额30%的，须在报价作出合理说明并提供相关证明材料，不能合理说明和提供证明材料的，可视为低于成本的报价，取消服务机构报价资格）。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right="0" w:rightChars="0" w:firstLine="640" w:firstLineChars="200"/>
        <w:jc w:val="both"/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（四）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涉及督导工作考核要求或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对项目相关要求有疑问，可电话或直接到大亚湾区分类办详细咨询。（如需现场咨询，根据疫情防控要求，请提前联系咨询到场要求）</w:t>
      </w:r>
    </w:p>
    <w:p>
      <w:pPr>
        <w:pStyle w:val="6"/>
        <w:numPr>
          <w:ilvl w:val="0"/>
          <w:numId w:val="0"/>
        </w:numPr>
        <w:tabs>
          <w:tab w:val="left" w:pos="1011"/>
        </w:tabs>
        <w:spacing w:line="240" w:lineRule="auto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（五）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相关资料请于</w:t>
      </w:r>
      <w:r>
        <w:rPr>
          <w:rFonts w:hint="eastAsia" w:asci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月</w:t>
      </w:r>
      <w:r>
        <w:rPr>
          <w:rFonts w:hint="eastAsia" w:asci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10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日（</w:t>
      </w:r>
      <w:r>
        <w:rPr>
          <w:rFonts w:hint="eastAsia" w:asci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周一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）下午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点前密封提交（或邮寄）至大亚湾区环卫局（邮寄地址：广东省惠州市大亚湾区澳头中兴五路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128号区环卫局，联系人：</w:t>
      </w:r>
      <w:r>
        <w:rPr>
          <w:rFonts w:hint="eastAsia" w:asci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李小姐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15707612145、5531262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zh-TW"/>
        </w:rPr>
        <w:t>（六）项目评审表：详见附件。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</w:p>
    <w:p>
      <w:pPr>
        <w:ind w:left="1277" w:leftChars="608" w:firstLine="1920" w:firstLineChars="600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惠州大亚湾经济技术开发区管理委员会</w:t>
      </w:r>
    </w:p>
    <w:p>
      <w:pPr>
        <w:ind w:left="1277" w:leftChars="608" w:firstLine="1920" w:firstLineChars="600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城乡建设和综合执法局</w:t>
      </w:r>
    </w:p>
    <w:p>
      <w:pPr>
        <w:ind w:firstLine="3840" w:firstLineChars="1200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2023年6月30日</w:t>
      </w:r>
    </w:p>
    <w:p>
      <w:pP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</w:p>
    <w:p>
      <w:pP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</w:p>
    <w:p>
      <w:pP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</w:p>
    <w:p>
      <w:pP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</w:p>
    <w:p>
      <w:pP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</w:p>
    <w:p>
      <w:pP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</w:p>
    <w:p>
      <w:pP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</w:p>
    <w:p>
      <w:pP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</w:p>
    <w:p>
      <w:pP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</w:p>
    <w:p>
      <w:pPr>
        <w:jc w:val="left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附件</w:t>
      </w:r>
    </w:p>
    <w:p>
      <w:pPr>
        <w:jc w:val="center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大亚湾区城市生活垃圾分类督导项目（2023-2024）评审表</w:t>
      </w:r>
    </w:p>
    <w:tbl>
      <w:tblPr>
        <w:tblStyle w:val="4"/>
        <w:tblW w:w="1103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795"/>
        <w:gridCol w:w="780"/>
        <w:gridCol w:w="4220"/>
        <w:gridCol w:w="46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分值</w:t>
            </w:r>
          </w:p>
        </w:tc>
        <w:tc>
          <w:tcPr>
            <w:tcW w:w="42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评分标准（审查内容）</w:t>
            </w:r>
          </w:p>
        </w:tc>
        <w:tc>
          <w:tcPr>
            <w:tcW w:w="4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8" w:hRule="atLeast"/>
          <w:jc w:val="center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报价不超出最高限价,不低于最高限价金额的30%。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1.符合的为通过，超出最高限价的为不通过;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2.低于最高限价30%的，如在报价函作出合理说明并提供相关证明材料，且所提供的说明合理为通过，未提供或不能合理说明的为不通过。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  <w:jc w:val="center"/>
        </w:trPr>
        <w:tc>
          <w:tcPr>
            <w:tcW w:w="5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提供营业执照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供应商提供营业执照复印件（加盖公章）、相关资质复印件（加盖公章）符合的为通过，不符合的不通过。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根据供应商对项目服务方案是否有针对性，对项目的了解程度及解决方案具体明确、详细可行，以及方案的科学性、完整性、合理性进行评价。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方案完整合理，检查工作有针对性，可操作性强，团队实力强，完全满足且优于项目要求，得40分；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2.方案较完整合理，可操作性较强，团队实力较强，完全满足项目要求，得30分；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3.方案不够完整合理，可操作性一般，团队实力一般，不能完全满足项目要求，得15分；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4.方案不完整合理，得5分。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5.未提供方案不得分。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2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业绩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提供同类项目业绩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个项目得5分，本项最高得15分，同一项目不同年份的合同按一份业绩计算，不重复计算分数；同一业主续签不重复计分。【需提供合同关键页（含签订双方的单位名称、合同期间、合同金额、签订日期的关键页）复印件等相关证明材料，敏感信息可覆盖。】无提供的不得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状况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提供2022年度财务状况报告或2022年至今任意1个月财务状况报表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提供的得5分，无提供的不得分。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247"/>
              </w:tabs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ab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突发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事件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响应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能力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应急响应管理地理优势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具有应急响应管理地理优势，得3分。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1" w:hRule="atLeast"/>
          <w:jc w:val="center"/>
        </w:trPr>
        <w:tc>
          <w:tcPr>
            <w:tcW w:w="5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247"/>
              </w:tabs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突发事件应急处理能力和资源调配能力可以充分满足采购人需求，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有完善的应急机制。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对各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对紧急突发事件处理的及时性，处理相关应急事件经验进行比较和评价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突发事件应急处理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资源调配方案完整详细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科学合理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可行性强，满足且优于项目需求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突发事件应急处理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资源调配方案较完整详细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科学合理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可行性较强，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基本满足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项目需求，得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3.方案不完整详细或未提供方案得0分。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团队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项目负责人具有本科或以上学历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得5分。【需提供供应商为项目负责人购买的本单位连续三个月社保记录，以及相关学历证书的证明材料复印件（加盖公章）】无提供的不得分。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核心服务团队成员具有大专或以上学历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每提供一人得1分，总得分不超过6分。【相关学历证书复印件（加盖公章）】无提供的不得分。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服务团队具有符合本项目相关资质证书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每提供一份证书得2分，总得分不超过4分。【相关资质证书复印件（加盖公章）】无提供的不得分。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价格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价格最低的报价为评分基准价，其价格分为满分。（得20分）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  <w:jc w:val="center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其他供应商的价格分统一按照下列公式计算：价格得分＝（评分基准价/供应商报价项目）×价格满分基数。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总得分（满分为100分）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备注：1.资格审查或企业资质审查项目为一票否决项，一项不通过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不得进入下一步详细评审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。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2.如通过的公司少于3家视为废标，本轮评选终</w:t>
      </w:r>
    </w:p>
    <w:sectPr>
      <w:pgSz w:w="11906" w:h="16838"/>
      <w:pgMar w:top="1440" w:right="1474" w:bottom="85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BBCB1B"/>
    <w:multiLevelType w:val="singleLevel"/>
    <w:tmpl w:val="1FBBCB1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zNDQzZDJiYmQwNTUzM2RkMDRiYWIxMzY4YjJlMzYifQ=="/>
  </w:docVars>
  <w:rsids>
    <w:rsidRoot w:val="6FFC213F"/>
    <w:rsid w:val="022456DD"/>
    <w:rsid w:val="02AA1682"/>
    <w:rsid w:val="05794AF6"/>
    <w:rsid w:val="0C945189"/>
    <w:rsid w:val="0D4C542A"/>
    <w:rsid w:val="0EA777B6"/>
    <w:rsid w:val="0F6658B7"/>
    <w:rsid w:val="186015B8"/>
    <w:rsid w:val="1DA90C2D"/>
    <w:rsid w:val="1DF91973"/>
    <w:rsid w:val="225D51C4"/>
    <w:rsid w:val="24B8719A"/>
    <w:rsid w:val="2AE02EC4"/>
    <w:rsid w:val="2BAB37A9"/>
    <w:rsid w:val="2EAD3E38"/>
    <w:rsid w:val="32FE15B3"/>
    <w:rsid w:val="35E64EB0"/>
    <w:rsid w:val="39F8778A"/>
    <w:rsid w:val="3F102FBB"/>
    <w:rsid w:val="42D373E1"/>
    <w:rsid w:val="469F2876"/>
    <w:rsid w:val="49127220"/>
    <w:rsid w:val="54A55CE0"/>
    <w:rsid w:val="5B01699F"/>
    <w:rsid w:val="5E554C0F"/>
    <w:rsid w:val="5F31705B"/>
    <w:rsid w:val="6053181B"/>
    <w:rsid w:val="6CC36AA2"/>
    <w:rsid w:val="6FFC213F"/>
    <w:rsid w:val="716C0C4A"/>
    <w:rsid w:val="7A80031C"/>
    <w:rsid w:val="7F3852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  <w:style w:type="paragraph" w:customStyle="1" w:styleId="6">
    <w:name w:val="Body text|1"/>
    <w:basedOn w:val="1"/>
    <w:qFormat/>
    <w:uiPriority w:val="0"/>
    <w:pPr>
      <w:spacing w:line="480" w:lineRule="auto"/>
      <w:ind w:firstLine="400"/>
    </w:pPr>
    <w:rPr>
      <w:rFonts w:ascii="宋体" w:hAnsi="宋体" w:eastAsia="宋体" w:cs="宋体"/>
      <w:sz w:val="26"/>
      <w:szCs w:val="26"/>
      <w:lang w:val="zh-TW" w:eastAsia="zh-TW" w:bidi="zh-TW"/>
    </w:rPr>
  </w:style>
  <w:style w:type="character" w:customStyle="1" w:styleId="7">
    <w:name w:val="fontstyle01"/>
    <w:qFormat/>
    <w:uiPriority w:val="0"/>
    <w:rPr>
      <w:rFonts w:hint="eastAsia" w:ascii="宋体" w:hAnsi="宋体" w:eastAsia="宋体"/>
      <w:color w:val="666666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2249</Words>
  <Characters>2367</Characters>
  <Lines>0</Lines>
  <Paragraphs>0</Paragraphs>
  <TotalTime>4</TotalTime>
  <ScaleCrop>false</ScaleCrop>
  <LinksUpToDate>false</LinksUpToDate>
  <CharactersWithSpaces>2369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2020-02-18T07:18:00Z</dcterms:created>
  <dc:creator>Administrator</dc:creator>
  <cp:lastModifiedBy>yl南</cp:lastModifiedBy>
  <cp:lastPrinted>2023-06-25T01:55:00Z</cp:lastPrinted>
  <dcterms:modified xsi:type="dcterms:W3CDTF">2023-06-30T00:47:24Z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0594EDBDF1A64C64BA4CDA9BD8423DB2_12</vt:lpwstr>
  </property>
</Properties>
</file>