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2016年度区管委会门户网站考评指标权重及任务分解表</w:t>
      </w: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(一)考评指标</w:t>
      </w:r>
    </w:p>
    <w:tbl>
      <w:tblPr>
        <w:tblStyle w:val="2"/>
        <w:tblW w:w="0" w:type="auto"/>
        <w:tblInd w:w="2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262"/>
        <w:gridCol w:w="1262"/>
        <w:gridCol w:w="3606"/>
        <w:gridCol w:w="721"/>
        <w:gridCol w:w="3245"/>
        <w:gridCol w:w="1262"/>
        <w:gridCol w:w="1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一级指标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二级指标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三级指标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考评内容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权重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责任单位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更新频率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健康情况（20分）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可用和更新情况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可用情况</w:t>
            </w:r>
          </w:p>
        </w:tc>
        <w:tc>
          <w:tcPr>
            <w:tcW w:w="3606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按照《国务院办公厅关于开展第一次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全国政府网站普查的通知》（国办发〔2015﹞15号）有关普查指标，检测网站能否正常访问，页面、图片、附件、功能与外部链接的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可用情况以及各栏目更新维护情况。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全年*24小时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更新情况</w:t>
            </w:r>
          </w:p>
        </w:tc>
        <w:tc>
          <w:tcPr>
            <w:tcW w:w="3606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网站栏目相关责任部门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刊登商业广告情况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网站是否存在刊登商业广告问题。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整改情况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检测反馈问题整改的及时性和整改质量。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区直属单位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政务公开（22分）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基础公开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更新情况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机构职能①领导信息、②动态信息、③人事信息、④统计信息、⑤公告公示⑥等基础信息的公开和更新情况。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①区直属单位、②区委组织部、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③区两委办秘书科、④区直属单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位、⑤区工贸局、⑥区直属单位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需同时更新信息公开平台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决策公开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决策预公开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涉及群众切身利益、需要社会广泛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知晓的重要改革方案、重大政策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措施、重点工程项目在决策前是否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向社会公布决策草案、决策依据，通过听证座谈、调查研究、咨询</w:t>
            </w:r>
            <w:r>
              <w:rPr>
                <w:rFonts w:hint="eastAsia" w:ascii="仿宋_GB2312" w:hAnsi="仿宋_GB2312" w:eastAsia="仿宋_GB2312" w:cs="仿宋_GB2312"/>
                <w:spacing w:val="-9"/>
                <w:sz w:val="24"/>
                <w:szCs w:val="24"/>
              </w:rPr>
              <w:t>协商、媒体沟通等方式广泛听取公众意见，公布意见收集和采纳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区直属单位、以区两委办秘书科、</w:t>
            </w: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综合科、法制科、区工贸局为主体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决策后</w:t>
            </w:r>
          </w:p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决策作出后，按照规定及时公开议定事项和相关文件的情况。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政务公开（22分）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执行公开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执行过程公开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重点改革任务、重要政策、重大工程项目的执行措施、实施步骤、责任分工、监督方式的公开情况。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区督查办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督查审计公开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督查和审计发现问题及整改落实情况的公开，对不作为、慢行为、乱作为问责情况的公开。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区督查办、区审计局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权责公开清单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权力清单、责任清单的编制和公开情况，清单动态调整公开情况。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区委组织部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行政执法公示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执法部门职责权限、执法依据、裁量基准、执法流程、执法结果、救济途径等信息公开情况。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区两委办法制科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监管信息公开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安全生产、生态环境、卫生防疫、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食品药品、保障性住房、质量价格、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国土资源、社会信用、交通运输、旅游市场、国有企业运营、公共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资源交易等监管信息公开情况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区安监分局、区环保局、区卫计局、区市场监督管理局、区住建局、区工贸局、区国土分局、区交通运输局、区旅游局、区财政局、区公共资源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交易中心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中介服务事项清单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行政审批中介服务事项清单以及项目名称、设置依据、服务时限的公开情况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区工贸局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公共企事业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公共企事业单位服务事项目录</w:t>
            </w:r>
          </w:p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的公开情况。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区改革办、区编办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落实情况公开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发展规划、政府工作报告、政府决定事项落实情况的公开情况。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跟踪反馈公开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重大决策跟踪反馈信息的公开情况，运用第三方评估、专业机构鉴定、社情民意调查等方式开展评价相关信息的公开情况。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区督查办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重点领域信息公开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更新维护情况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对重点领域信息公开专栏的更新维护情况。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区编办、区财政局、区审计局、区住建局、区市场监督管理局、区环保局、区安监分局、区动迁办、区国土分局、区卫计局、区工贸局、三个街道办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政务公开（22分）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数据开放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整合本地区政府数据，向公众提供数据浏览、查询和批量下载</w:t>
            </w:r>
          </w:p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等服务。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区宣教局、区旅游局、区住建局、区房管局、区环保局、区市场监督管理局、区地税局、区公用事业局、区交通运输局、区工贸局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参考市政府网站市直各职能部门所公开数据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shd w:val="clear" w:color="auto" w:fill="auto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信息公开年报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是否及时公开信息公开年报。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办事服务（20分）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行政审批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事项目录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通过网上办事大厅，提供行政审批事项目录、办事指南、审批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标准、表格样表的情况。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区工贸局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区工贸局负责督促各部门按要求更新完善网办相关内容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应用情况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通过网上办事大厅，实现在线预约、在线申办、网上咨询、进度查询和结果查询的情况。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区工贸局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公共服务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个人服务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教育、社保、医疗、就业、证件办理等方面向市民服务专题栏目</w:t>
            </w: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结构清晰、内容持续维护保障情况。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企业服务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企业开办、招商引资、科技创业等方面向企业服务专题栏目结构清晰、内容持续维护保障情况。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区工贸局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1年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互动交流（10分）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咨询投诉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政务咨询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咨询类渠道实现在线提交以及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答复回应情况。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区信访局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即时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在线投诉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投诉类渠道实现在线提交信件的情况。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区信访局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即时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征集调查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民意征集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围绕区管委会年度重点工作和社会热点开展民意征集调查以及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公众意见建议的回应情况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回应关切分</w:t>
            </w:r>
          </w:p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（8分）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新闻发布会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围绕社会热点信息，及时召开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新闻发布会回应关切的情况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区新闻中心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政策解读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围绕重点政策及规范性文件开展解读或转载声（部）级相关内容情况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区两委办秘书科、法制科</w:t>
            </w:r>
          </w:p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相关牵头单位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3个月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网站功能（10分）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新媒体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政务微博、微信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利用政务微博、微博发布信息、推送服务、开展互动，以及政府网站显著位置提供访问入口、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说明情况。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区新闻中心、区信息中心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全年*24小时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移动版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移动门户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建设适配于各类终端的移动门户，以及门户网站显著位置提供访问入口、说明情况。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智能搜索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站内搜索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站内搜索功能可用、结果分类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展示以及实用情况。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网站兼容性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网站对主流浏览器的兼容情况。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保障能力（10分）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机制保障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组织保障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办公室是否设立明确的机构主管门户网站信息内容建设工作。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人员保障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是否有专门的人员队伍负责门户网站建设和管理。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经费保障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是否有网站建设专门经费。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区财政局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制度保障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是否建立了相关制度体系，保障政府网站建设和管理。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安全防范能力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--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网站通信保护、安全漏洞、国产化程度以及安全事故的情况。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区信息中心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0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对门户网站的保障情况</w:t>
            </w: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信息公开目录</w:t>
            </w:r>
          </w:p>
        </w:tc>
        <w:tc>
          <w:tcPr>
            <w:tcW w:w="3606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本地区政府信息公开目录系统建设、更新及与省政府信息检查</w:t>
            </w:r>
          </w:p>
          <w:p>
            <w:pPr>
              <w:pStyle w:val="5"/>
              <w:spacing w:line="280" w:lineRule="exact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平台数据对接情况</w:t>
            </w:r>
          </w:p>
        </w:tc>
        <w:tc>
          <w:tcPr>
            <w:tcW w:w="721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3245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区两委办秘书科</w:t>
            </w:r>
          </w:p>
        </w:tc>
        <w:tc>
          <w:tcPr>
            <w:tcW w:w="1262" w:type="dxa"/>
            <w:vMerge w:val="continue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5"/>
              <w:spacing w:line="2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/>
          <w:bCs/>
          <w:sz w:val="32"/>
          <w:szCs w:val="20"/>
        </w:rPr>
      </w:pPr>
    </w:p>
    <w:p>
      <w:pPr>
        <w:ind w:firstLine="640" w:firstLineChars="200"/>
        <w:rPr>
          <w:rFonts w:hint="eastAsia" w:ascii="仿宋_GB2312" w:hAnsi="仿宋_GB2312" w:eastAsia="仿宋_GB2312"/>
          <w:bCs/>
          <w:sz w:val="32"/>
          <w:szCs w:val="20"/>
        </w:rPr>
      </w:pPr>
    </w:p>
    <w:p>
      <w:pPr>
        <w:rPr>
          <w:rFonts w:hint="eastAsia" w:ascii="仿宋_GB2312" w:hAnsi="仿宋_GB2312" w:eastAsia="仿宋_GB2312"/>
          <w:bCs/>
          <w:sz w:val="32"/>
          <w:szCs w:val="20"/>
        </w:rPr>
      </w:pPr>
    </w:p>
    <w:p>
      <w:pPr>
        <w:rPr>
          <w:rFonts w:hint="eastAsia" w:ascii="仿宋_GB2312" w:hAnsi="仿宋_GB2312" w:eastAsia="仿宋_GB2312"/>
          <w:bCs/>
          <w:sz w:val="32"/>
          <w:szCs w:val="20"/>
        </w:rPr>
      </w:pPr>
    </w:p>
    <w:p>
      <w:pPr>
        <w:rPr>
          <w:rFonts w:hint="eastAsia" w:ascii="仿宋_GB2312" w:hAnsi="仿宋_GB2312" w:eastAsia="仿宋_GB2312"/>
          <w:bCs/>
          <w:sz w:val="32"/>
          <w:szCs w:val="20"/>
        </w:rPr>
      </w:pPr>
    </w:p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bCs/>
          <w:sz w:val="28"/>
          <w:szCs w:val="28"/>
        </w:rPr>
        <w:t>(二)附加指标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595"/>
        <w:gridCol w:w="4875"/>
        <w:gridCol w:w="244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指标类型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具体指标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指标说明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权重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加分指标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上级表彰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7"/>
                <w:kern w:val="0"/>
                <w:sz w:val="24"/>
              </w:rPr>
              <w:t>本单位网站建设管理工作受到上级单位表彰的。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4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媒体宣传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本单位网站建设管理工作被主流媒体正面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宣传报道的。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4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23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在线访谈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本单位主要领导、分管领导围绕年度重点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工作和社会热点开展在线访谈的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236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扣分指标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通报批评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本单位或辖区内政府网站受到国务院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办公厅、广东省政府相关通报批评的。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5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所有网站部门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2362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媒体曝光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4"/>
                <w:kern w:val="0"/>
                <w:sz w:val="24"/>
              </w:rPr>
              <w:t>本单位或辖区内政府网站发生媒体曝光或其他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负面影响事件，经查实属于网站管理原因的。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5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</w:tbl>
    <w:p>
      <w:pPr>
        <w:rPr>
          <w:rFonts w:ascii="仿宋_GB2312" w:hAnsi="仿宋_GB2312" w:eastAsia="仿宋_GB2312"/>
          <w:bCs/>
          <w:sz w:val="32"/>
          <w:szCs w:val="20"/>
        </w:rPr>
        <w:sectPr>
          <w:pgSz w:w="16838" w:h="11906" w:orient="landscape"/>
          <w:pgMar w:top="935" w:right="1358" w:bottom="1091" w:left="1440" w:header="851" w:footer="992" w:gutter="0"/>
          <w:pgNumType w:fmt="numberInDash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164A"/>
    <w:rsid w:val="0098164A"/>
    <w:rsid w:val="00F17231"/>
    <w:rsid w:val="0A5E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">
    <w:name w:val=" Char Char"/>
    <w:basedOn w:val="1"/>
    <w:qFormat/>
    <w:uiPriority w:val="0"/>
    <w:pPr>
      <w:widowControl/>
      <w:spacing w:after="160" w:line="240" w:lineRule="exact"/>
      <w:jc w:val="left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447</Words>
  <Characters>2549</Characters>
  <Lines>21</Lines>
  <Paragraphs>5</Paragraphs>
  <TotalTime>0</TotalTime>
  <ScaleCrop>false</ScaleCrop>
  <LinksUpToDate>false</LinksUpToDate>
  <CharactersWithSpaces>2991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2016-11-15T02:38:00Z</dcterms:created>
  <dc:creator>微软用户</dc:creator>
  <cp:lastModifiedBy>零落丶赤染樱</cp:lastModifiedBy>
  <dcterms:modified xsi:type="dcterms:W3CDTF">2023-07-17T02:17:33Z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73165ACEE0A446929008B5406F11FBE9</vt:lpwstr>
  </property>
</Properties>
</file>