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u w:val="none" w:color="auto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u w:val="none" w:color="auto"/>
          <w:lang w:val="en-US" w:eastAsia="zh-CN"/>
        </w:rPr>
        <w:t>大亚湾开发区支持大型商贸企业发展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u w:val="none" w:color="auto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u w:val="none" w:color="auto"/>
          <w:lang w:val="en-US" w:eastAsia="zh-CN"/>
        </w:rPr>
        <w:t>奖励资金申报指南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Times New Roman" w:hAnsi="Times New Roman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宋体" w:cs="Times New Roman"/>
          <w:color w:val="auto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eastAsia="黑体" w:cs="黑体"/>
          <w:color w:val="auto"/>
          <w:kern w:val="2"/>
          <w:sz w:val="32"/>
          <w:szCs w:val="32"/>
          <w:lang w:val="en-US" w:eastAsia="zh-CN" w:bidi="ar-SA"/>
        </w:rPr>
        <w:t>一、政策依据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楷体"/>
          <w:color w:val="auto"/>
          <w:sz w:val="32"/>
          <w:highlight w:val="none"/>
          <w:lang w:eastAsia="zh-CN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lang w:val="en-US" w:eastAsia="zh-CN"/>
        </w:rPr>
        <w:t>《惠州大亚湾经济技术开发区管理委员会关于印发&lt;大亚湾开发区加快推进产业高质量发展若干措施(试行)&gt;的通知》（惠湾管函〔2023〕25号）。</w:t>
      </w:r>
    </w:p>
    <w:p>
      <w:pPr>
        <w:keepNext w:val="0"/>
        <w:keepLines w:val="0"/>
        <w:pageBreakBefore w:val="0"/>
        <w:widowControl w:val="0"/>
        <w:tabs>
          <w:tab w:val="left" w:pos="92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  <w:t>二、奖励对象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yellow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 w:bidi="ar"/>
        </w:rPr>
        <w:t>工商注册地及税务征管关系在大亚湾开发区，具有独立法人资格的大型商贸企业。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Times New Roman" w:hAnsi="Times New Roman" w:eastAsia="黑体" w:cs="黑体"/>
          <w:color w:val="auto"/>
          <w:kern w:val="2"/>
          <w:sz w:val="32"/>
          <w:szCs w:val="32"/>
          <w:highlight w:val="none"/>
          <w:lang w:val="en-US" w:eastAsia="zh-CN" w:bidi="ar-SA"/>
        </w:rPr>
        <w:t>三、奖励标准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（一）提质奖励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1.奖励条件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自2023年1月1日起，年营业收入1亿元以上且营业收入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累计增速达10%以上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的批发零售企业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。（备注：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营业收入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累计增速按1-3月、1-6月、1-9月、1-12月纳统数据）。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2.奖励金额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按当季度营业收入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比上年同期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增量0.2%的标准给予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提质奖励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奖励按季度申报发放，年度奖励总额最高不超过2000万元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（备注：季度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营业收入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累计增速按1-3月、1-6月、1-9月、1-12月纳统数据）。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3.奖励方式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当季符合奖励条件可申报，奖励金额按当季申报发放。</w:t>
      </w:r>
    </w:p>
    <w:p>
      <w:pPr>
        <w:pStyle w:val="2"/>
        <w:ind w:firstLine="640" w:firstLineChars="200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（二）经营奖励</w:t>
      </w:r>
    </w:p>
    <w:p>
      <w:pPr>
        <w:pStyle w:val="2"/>
        <w:ind w:firstLine="643" w:firstLineChars="200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1.奖励条件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满足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提质奖励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条件，且上一年度营业收入5亿元以上、同比增速10%以上的批发零售企业。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2.奖励金额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按其上一年度营业收入增量0.1%的标准给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经营奖励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，年度奖励金额最高不超过500万元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3.奖励方式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奖励按季度申报，每季度按总奖补总额25%发放。</w:t>
      </w:r>
    </w:p>
    <w:p>
      <w:pPr>
        <w:pStyle w:val="2"/>
        <w:ind w:firstLine="640" w:firstLineChars="200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（三）直营销售品牌店建设补贴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1.奖励条件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2023年1月1日之后在我区建设直营销售品牌店、年度销售额达3亿元以上且增长10%的自主品牌企业。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2.奖励金额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一次性建设补贴300万元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3.奖励方式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补贴按年度申报发放。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（四）扩大网络销售规模补贴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1.奖励条件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年营业收入1亿元以上且年营业收入同比增长达10%以上，并通过京东、淘宝(天猫)、拼多多、苏宁易购等4家电商平台开展产品销售的批发零售企业。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2.奖励金额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按其当年度通过上述4家电商平台开展产品销售所缴纳的平台服务费10%的标准进行补贴，年度补贴金额最高不超过800万元。</w:t>
      </w: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3.奖励方式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补贴按年度申报发放。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四、申报时间</w:t>
      </w:r>
    </w:p>
    <w:p>
      <w:pPr>
        <w:pStyle w:val="2"/>
        <w:ind w:firstLine="640" w:firstLineChars="200"/>
        <w:rPr>
          <w:rFonts w:hint="eastAsia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（一）提质奖励、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经营奖励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每年一季度：4月18日至5月18日；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每年二季度：7月18日至8月18日；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每年三季度：10月18日至11月18日；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每年四季度：次年1月18日至2月18日。</w:t>
      </w:r>
    </w:p>
    <w:p>
      <w:pPr>
        <w:pStyle w:val="2"/>
        <w:ind w:firstLine="640" w:firstLineChars="200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直营销售品牌店建设补贴、扩大网络销售规模补贴</w:t>
      </w:r>
    </w:p>
    <w:p>
      <w:pPr>
        <w:pStyle w:val="2"/>
        <w:ind w:firstLine="640" w:firstLineChars="200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次年1月18日至2月18日。</w:t>
      </w:r>
    </w:p>
    <w:p>
      <w:pPr>
        <w:keepNext w:val="0"/>
        <w:keepLines w:val="0"/>
        <w:pageBreakBefore w:val="0"/>
        <w:widowControl w:val="0"/>
        <w:tabs>
          <w:tab w:val="left" w:pos="8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五、受理原则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按照归口部门管理原则，由区营商环境和投资促进局接受办理。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六、申报要求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企业达到奖励标准，在申报时限内提交申报书（详见附件），同时提供申报材料电子版。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七、审定拨付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区营商环境和投资促进局商贸服务组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汇总企业申报书，制定奖励资金安排计划；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（二）奖励资金安排计划征得区经济发展和统计局核定、征得区财政国资金融局、审计分局同意后，提交局务会审议；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（三）局务会审议通过后，按照相关要求征得区政法信访办同意，提请区管委会审定，并同步通过局网站对外公示5个工作日；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</w:t>
      </w: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区管委会审定后，函请区财政国资金融局拨付奖励资金，最后由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区营商环境和投资促进局拨付奖励资金至企业。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八、受理部门及联系方式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区营商环境和投资促进局商贸服务组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受理企业申报，联系电话：5562229。</w:t>
      </w: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附件：大亚湾开发区支持大型商贸企业发展奖励资金申报书</w:t>
      </w: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br w:type="page"/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附件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highlight w:val="none"/>
        </w:rPr>
        <w:t>大亚湾</w:t>
      </w:r>
      <w:r>
        <w:rPr>
          <w:rFonts w:hint="eastAsia" w:eastAsia="方正小标宋简体" w:cs="方正小标宋简体"/>
          <w:color w:val="auto"/>
          <w:sz w:val="44"/>
          <w:szCs w:val="44"/>
          <w:highlight w:val="none"/>
          <w:lang w:eastAsia="zh-CN"/>
        </w:rPr>
        <w:t>开发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highlight w:val="none"/>
        </w:rPr>
        <w:t>区</w:t>
      </w:r>
      <w:r>
        <w:rPr>
          <w:rFonts w:hint="eastAsia" w:eastAsia="方正小标宋简体" w:cs="方正小标宋简体"/>
          <w:color w:val="auto"/>
          <w:sz w:val="44"/>
          <w:szCs w:val="44"/>
          <w:highlight w:val="none"/>
          <w:lang w:eastAsia="zh-CN"/>
        </w:rPr>
        <w:t>支持</w:t>
      </w:r>
      <w:r>
        <w:rPr>
          <w:rFonts w:hint="eastAsia" w:ascii="Times New Roman" w:hAnsi="Times New Roman" w:eastAsia="方正小标宋简体" w:cs="方正小标宋简体"/>
          <w:color w:val="auto"/>
          <w:sz w:val="44"/>
          <w:szCs w:val="44"/>
          <w:highlight w:val="none"/>
        </w:rPr>
        <w:t>大型商贸企业发展奖励资金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/>
        <w:jc w:val="center"/>
        <w:textAlignment w:val="auto"/>
        <w:rPr>
          <w:rFonts w:hint="eastAsia" w:ascii="Times New Roman" w:hAnsi="Times New Roman" w:eastAsia="黑体" w:cs="黑体"/>
          <w:color w:val="auto"/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Times New Roman" w:hAnsi="Times New Roman" w:eastAsia="方正小标宋_GBK"/>
          <w:bCs/>
          <w:color w:val="auto"/>
          <w:sz w:val="72"/>
          <w:szCs w:val="72"/>
          <w:highlight w:val="none"/>
        </w:rPr>
      </w:pPr>
      <w:r>
        <w:rPr>
          <w:rFonts w:hint="eastAsia" w:ascii="Times New Roman" w:hAnsi="Times New Roman" w:eastAsia="方正小标宋_GBK"/>
          <w:bCs/>
          <w:color w:val="auto"/>
          <w:sz w:val="72"/>
          <w:szCs w:val="72"/>
          <w:highlight w:val="none"/>
        </w:rPr>
        <w:t>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Times New Roman" w:hAnsi="Times New Roman" w:eastAsia="方正小标宋_GBK"/>
          <w:bCs/>
          <w:color w:val="auto"/>
          <w:sz w:val="48"/>
          <w:szCs w:val="4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Times New Roman" w:hAnsi="Times New Roman" w:eastAsia="方正小标宋_GBK"/>
          <w:bCs/>
          <w:color w:val="auto"/>
          <w:sz w:val="72"/>
          <w:szCs w:val="72"/>
          <w:highlight w:val="none"/>
        </w:rPr>
      </w:pPr>
      <w:r>
        <w:rPr>
          <w:rFonts w:hint="eastAsia" w:ascii="Times New Roman" w:hAnsi="Times New Roman" w:eastAsia="方正小标宋_GBK"/>
          <w:bCs/>
          <w:color w:val="auto"/>
          <w:sz w:val="72"/>
          <w:szCs w:val="72"/>
          <w:highlight w:val="none"/>
        </w:rPr>
        <w:t>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Times New Roman" w:hAnsi="Times New Roman" w:eastAsia="方正小标宋_GBK"/>
          <w:bCs/>
          <w:color w:val="auto"/>
          <w:sz w:val="52"/>
          <w:szCs w:val="5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jc w:val="center"/>
        <w:textAlignment w:val="auto"/>
        <w:rPr>
          <w:rFonts w:hint="eastAsia" w:ascii="Times New Roman" w:hAnsi="Times New Roman" w:eastAsia="方正小标宋_GBK"/>
          <w:bCs/>
          <w:color w:val="auto"/>
          <w:sz w:val="72"/>
          <w:szCs w:val="72"/>
          <w:highlight w:val="none"/>
        </w:rPr>
      </w:pPr>
      <w:r>
        <w:rPr>
          <w:rFonts w:hint="eastAsia" w:ascii="Times New Roman" w:hAnsi="Times New Roman" w:eastAsia="方正小标宋_GBK"/>
          <w:bCs/>
          <w:color w:val="auto"/>
          <w:sz w:val="72"/>
          <w:szCs w:val="72"/>
          <w:highlight w:val="none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Times New Roman" w:hAnsi="Times New Roman" w:eastAsia="黑体"/>
          <w:b/>
          <w:color w:val="auto"/>
          <w:highlight w:val="none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leftChars="0" w:firstLine="1260" w:firstLineChars="450"/>
        <w:jc w:val="both"/>
        <w:textAlignment w:val="auto"/>
        <w:rPr>
          <w:rFonts w:ascii="Times New Roman" w:hAnsi="Times New Roman" w:eastAsia="黑体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  <w:t>申报单位：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楷体_GB2312"/>
          <w:color w:val="auto"/>
          <w:sz w:val="28"/>
          <w:szCs w:val="28"/>
          <w:highlight w:val="none"/>
          <w:u w:val="single"/>
        </w:rPr>
        <w:t xml:space="preserve">（加盖公章）    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leftChars="0" w:firstLine="1260" w:firstLineChars="450"/>
        <w:jc w:val="both"/>
        <w:textAlignment w:val="auto"/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  <w:t>联 系 人：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  <w:u w:val="single"/>
        </w:rPr>
        <w:t xml:space="preserve">                       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leftChars="0" w:firstLine="1260" w:firstLineChars="450"/>
        <w:jc w:val="both"/>
        <w:textAlignment w:val="auto"/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  <w:t>联系电话：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  <w:u w:val="single"/>
        </w:rPr>
        <w:t xml:space="preserve">                            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leftChars="0" w:firstLine="1260" w:firstLineChars="450"/>
        <w:jc w:val="both"/>
        <w:textAlignment w:val="auto"/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  <w:t>电子邮箱：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textAlignment w:val="auto"/>
        <w:rPr>
          <w:rFonts w:ascii="Times New Roman" w:hAnsi="Times New Roman" w:eastAsia="黑体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  <w:t xml:space="preserve">         </w:t>
      </w:r>
      <w:r>
        <w:rPr>
          <w:rFonts w:ascii="Times New Roman" w:hAnsi="Times New Roman" w:eastAsia="黑体"/>
          <w:color w:val="auto"/>
          <w:sz w:val="28"/>
          <w:szCs w:val="28"/>
          <w:highlight w:val="none"/>
        </w:rPr>
        <w:t>申报时间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  <w:t>：</w:t>
      </w:r>
      <w:r>
        <w:rPr>
          <w:rFonts w:hint="eastAsia" w:ascii="Times New Roman" w:hAnsi="Times New Roman" w:eastAsia="楷体_GB2312"/>
          <w:color w:val="auto"/>
          <w:sz w:val="28"/>
          <w:szCs w:val="28"/>
          <w:highlight w:val="none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textAlignment w:val="auto"/>
        <w:rPr>
          <w:rFonts w:hint="eastAsia" w:ascii="Times New Roman" w:hAnsi="Times New Roman"/>
          <w:color w:val="auto"/>
          <w:sz w:val="84"/>
          <w:szCs w:val="8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jc w:val="center"/>
        <w:textAlignment w:val="auto"/>
        <w:rPr>
          <w:rFonts w:hint="eastAsia" w:ascii="Times New Roman" w:hAnsi="Times New Roman"/>
          <w:b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/>
          <w:b/>
          <w:color w:val="auto"/>
          <w:sz w:val="28"/>
          <w:szCs w:val="28"/>
          <w:highlight w:val="none"/>
        </w:rPr>
        <w:t>大亚湾开发区</w:t>
      </w:r>
      <w:r>
        <w:rPr>
          <w:rFonts w:hint="eastAsia" w:ascii="Times New Roman" w:hAnsi="Times New Roman"/>
          <w:b/>
          <w:color w:val="auto"/>
          <w:sz w:val="28"/>
          <w:szCs w:val="28"/>
          <w:highlight w:val="none"/>
          <w:lang w:eastAsia="zh-CN"/>
        </w:rPr>
        <w:t>营商环境和投资促进局</w:t>
      </w:r>
      <w:r>
        <w:rPr>
          <w:rFonts w:hint="eastAsia" w:ascii="Times New Roman" w:hAnsi="Times New Roman"/>
          <w:b/>
          <w:color w:val="auto"/>
          <w:sz w:val="28"/>
          <w:szCs w:val="28"/>
          <w:highlight w:val="none"/>
        </w:rPr>
        <w:t xml:space="preserve">  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/>
        <w:jc w:val="center"/>
        <w:textAlignment w:val="auto"/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  <w:lang w:val="en-US" w:eastAsia="zh-CN"/>
        </w:rPr>
        <w:t xml:space="preserve">202  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  <w:t>年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</w:rPr>
        <w:t>月</w:t>
      </w:r>
    </w:p>
    <w:p>
      <w:pPr>
        <w:rPr>
          <w:rFonts w:hint="eastAsia" w:ascii="Times New Roman" w:hAnsi="Times New Roman" w:eastAsia="黑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Times New Roman" w:hAnsi="Times New Roman" w:eastAsia="黑体"/>
          <w:color w:val="auto"/>
          <w:sz w:val="28"/>
          <w:szCs w:val="28"/>
          <w:highlight w:val="yellow"/>
          <w:lang w:eastAsia="zh-CN"/>
        </w:rPr>
        <w:br w:type="page"/>
      </w:r>
      <w:r>
        <w:rPr>
          <w:rFonts w:hint="eastAsia" w:ascii="Times New Roman" w:hAnsi="Times New Roman" w:eastAsia="黑体"/>
          <w:color w:val="auto"/>
          <w:sz w:val="28"/>
          <w:szCs w:val="28"/>
          <w:highlight w:val="none"/>
          <w:lang w:eastAsia="zh-CN"/>
        </w:rPr>
        <w:t>一、</w:t>
      </w:r>
      <w:r>
        <w:rPr>
          <w:rFonts w:hint="eastAsia" w:ascii="Times New Roman" w:hAnsi="Times New Roman" w:eastAsia="黑体"/>
          <w:color w:val="auto"/>
          <w:sz w:val="32"/>
          <w:szCs w:val="32"/>
          <w:highlight w:val="none"/>
        </w:rPr>
        <w:t>基本信息</w:t>
      </w:r>
    </w:p>
    <w:tbl>
      <w:tblPr>
        <w:tblStyle w:val="4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412"/>
        <w:gridCol w:w="762"/>
        <w:gridCol w:w="650"/>
        <w:gridCol w:w="925"/>
        <w:gridCol w:w="487"/>
        <w:gridCol w:w="249"/>
        <w:gridCol w:w="839"/>
        <w:gridCol w:w="324"/>
        <w:gridCol w:w="726"/>
        <w:gridCol w:w="2"/>
        <w:gridCol w:w="523"/>
        <w:gridCol w:w="161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企业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基本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信息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企业名称</w:t>
            </w:r>
          </w:p>
        </w:tc>
        <w:tc>
          <w:tcPr>
            <w:tcW w:w="630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统一社会信用代码</w:t>
            </w:r>
          </w:p>
        </w:tc>
        <w:tc>
          <w:tcPr>
            <w:tcW w:w="630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m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  <w:t>e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企业地址</w:t>
            </w:r>
          </w:p>
        </w:tc>
        <w:tc>
          <w:tcPr>
            <w:tcW w:w="630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企业法人代表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证件号（身份证或护照）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企业联系人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传真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联系人邮箱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exact"/>
          <w:jc w:val="center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企业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账户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信息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开户行名称</w:t>
            </w:r>
          </w:p>
        </w:tc>
        <w:tc>
          <w:tcPr>
            <w:tcW w:w="6303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exac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开户行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账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号</w:t>
            </w:r>
          </w:p>
        </w:tc>
        <w:tc>
          <w:tcPr>
            <w:tcW w:w="6303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val="en-US" w:eastAsia="zh-CN"/>
              </w:rPr>
              <w:t>提质奖励</w:t>
            </w: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申请奖励季度</w:t>
            </w:r>
          </w:p>
        </w:tc>
        <w:tc>
          <w:tcPr>
            <w:tcW w:w="2824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申请奖励金额</w:t>
            </w:r>
          </w:p>
        </w:tc>
        <w:tc>
          <w:tcPr>
            <w:tcW w:w="2829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申请季度营业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收入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上年度同期营业收入</w:t>
            </w:r>
          </w:p>
        </w:tc>
        <w:tc>
          <w:tcPr>
            <w:tcW w:w="14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营业收入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同比增量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141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当年累计营业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收入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（截至申请季度）</w:t>
            </w: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上年度同期累计营业收入</w:t>
            </w:r>
          </w:p>
        </w:tc>
        <w:tc>
          <w:tcPr>
            <w:tcW w:w="14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  <w:tc>
          <w:tcPr>
            <w:tcW w:w="141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累计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营业收入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同比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</w:rPr>
              <w:t>增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lang w:eastAsia="zh-CN"/>
              </w:rPr>
              <w:t>速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  <w:t>经营奖励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  <w:t>申请奖励季度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申请奖励金额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上一年度营业收入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上上年度累计营业收入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上一年度增速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上一年度增量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  <w:t>直营销售品牌店建设补贴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品牌直营店名称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品牌直营店地址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直营销售品牌店</w:t>
            </w:r>
          </w:p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年度销售额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年度同比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增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速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申请补贴金额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8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品牌店联系人及联系电话</w:t>
            </w:r>
          </w:p>
        </w:tc>
        <w:tc>
          <w:tcPr>
            <w:tcW w:w="210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  <w:t>扩大网络销售规模补贴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申请补贴金额</w:t>
            </w:r>
          </w:p>
        </w:tc>
        <w:tc>
          <w:tcPr>
            <w:tcW w:w="630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年度营业收入</w:t>
            </w:r>
          </w:p>
        </w:tc>
        <w:tc>
          <w:tcPr>
            <w:tcW w:w="231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89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年度营业收入同比增速</w:t>
            </w:r>
          </w:p>
        </w:tc>
        <w:tc>
          <w:tcPr>
            <w:tcW w:w="21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17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  <w:t>当年度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电商平台服务费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  <w:t>金额</w:t>
            </w: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京东</w:t>
            </w:r>
          </w:p>
        </w:tc>
        <w:tc>
          <w:tcPr>
            <w:tcW w:w="15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淘宝(天猫)</w:t>
            </w:r>
          </w:p>
        </w:tc>
        <w:tc>
          <w:tcPr>
            <w:tcW w:w="157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74" w:type="dxa"/>
            <w:gridSpan w:val="2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75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拼多多</w:t>
            </w:r>
          </w:p>
        </w:tc>
        <w:tc>
          <w:tcPr>
            <w:tcW w:w="1575" w:type="dxa"/>
            <w:gridSpan w:val="3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苏宁易购</w:t>
            </w:r>
          </w:p>
        </w:tc>
        <w:tc>
          <w:tcPr>
            <w:tcW w:w="1578" w:type="dxa"/>
            <w:gridSpan w:val="2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3" w:hRule="atLeast"/>
          <w:jc w:val="center"/>
        </w:trPr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申请单位声明</w:t>
            </w:r>
          </w:p>
        </w:tc>
        <w:tc>
          <w:tcPr>
            <w:tcW w:w="8477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本人以及本单位郑重承诺,本次参与申报的资料、相关证明文件真实准确，并承担因资料虚假而产生的法律责任。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val="en-US" w:eastAsia="zh-CN"/>
              </w:rPr>
              <w:t xml:space="preserve">                             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法人代表（签章）</w:t>
            </w: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600" w:firstLineChars="1500"/>
              <w:textAlignment w:val="auto"/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  <w:lang w:eastAsia="zh-CN"/>
              </w:rPr>
              <w:t>企业名称（公章）：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5040" w:firstLineChars="2100"/>
              <w:textAlignment w:val="auto"/>
              <w:rPr>
                <w:rFonts w:hint="eastAsia" w:ascii="Times New Roman" w:hAnsi="Times New Roman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仿宋"/>
                <w:sz w:val="24"/>
                <w:szCs w:val="24"/>
                <w:highlight w:val="none"/>
              </w:rPr>
              <w:t>日期：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Times New Roman" w:hAnsi="Times New Roman" w:eastAsia="仿宋" w:cs="仿宋"/>
          <w:sz w:val="24"/>
          <w:szCs w:val="24"/>
          <w:highlight w:val="none"/>
          <w:lang w:eastAsia="zh-CN"/>
        </w:rPr>
      </w:pPr>
      <w:r>
        <w:rPr>
          <w:rFonts w:hint="eastAsia" w:ascii="Times New Roman" w:hAnsi="Times New Roman" w:eastAsia="仿宋" w:cs="仿宋"/>
          <w:sz w:val="24"/>
          <w:szCs w:val="24"/>
          <w:highlight w:val="none"/>
          <w:lang w:eastAsia="zh-CN"/>
        </w:rPr>
        <w:t>备注：</w:t>
      </w:r>
      <w:r>
        <w:rPr>
          <w:rFonts w:hint="eastAsia" w:ascii="Times New Roman" w:hAnsi="Times New Roman" w:eastAsia="仿宋" w:cs="仿宋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Times New Roman" w:hAnsi="Times New Roman" w:eastAsia="仿宋" w:cs="仿宋"/>
          <w:sz w:val="24"/>
          <w:szCs w:val="24"/>
          <w:highlight w:val="none"/>
          <w:lang w:eastAsia="zh-CN"/>
        </w:rPr>
        <w:t>提质奖励按季度申请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Times New Roman" w:hAnsi="Times New Roman" w:eastAsia="仿宋" w:cs="仿宋"/>
          <w:sz w:val="24"/>
          <w:szCs w:val="24"/>
          <w:highlight w:val="none"/>
          <w:lang w:eastAsia="zh-CN"/>
        </w:rPr>
      </w:pPr>
      <w:r>
        <w:rPr>
          <w:rFonts w:hint="eastAsia" w:ascii="Times New Roman" w:hAnsi="Times New Roman" w:eastAsia="仿宋" w:cs="仿宋"/>
          <w:sz w:val="24"/>
          <w:szCs w:val="24"/>
          <w:highlight w:val="none"/>
          <w:lang w:val="en-US" w:eastAsia="zh-CN"/>
        </w:rPr>
        <w:t>2.符合提质奖励的企业，方可申请经营奖励，</w:t>
      </w:r>
      <w:r>
        <w:rPr>
          <w:rFonts w:hint="eastAsia" w:ascii="Times New Roman" w:hAnsi="Times New Roman" w:eastAsia="仿宋" w:cs="仿宋"/>
          <w:sz w:val="24"/>
          <w:szCs w:val="24"/>
          <w:highlight w:val="none"/>
          <w:lang w:eastAsia="zh-CN"/>
        </w:rPr>
        <w:t>经营奖励按季度申请，每个季度发放</w:t>
      </w:r>
      <w:r>
        <w:rPr>
          <w:rFonts w:hint="eastAsia" w:ascii="Times New Roman" w:hAnsi="Times New Roman" w:eastAsia="仿宋" w:cs="仿宋"/>
          <w:sz w:val="24"/>
          <w:szCs w:val="24"/>
          <w:highlight w:val="none"/>
          <w:lang w:val="en-US" w:eastAsia="zh-CN"/>
        </w:rPr>
        <w:t>25%</w:t>
      </w:r>
      <w:r>
        <w:rPr>
          <w:rFonts w:hint="eastAsia" w:ascii="Times New Roman" w:hAnsi="Times New Roman" w:eastAsia="仿宋" w:cs="仿宋"/>
          <w:sz w:val="24"/>
          <w:szCs w:val="24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720" w:firstLineChars="300"/>
        <w:textAlignment w:val="auto"/>
        <w:rPr>
          <w:rFonts w:hint="eastAsia" w:ascii="Times New Roman" w:hAnsi="Times New Roman" w:eastAsia="仿宋" w:cs="仿宋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仿宋" w:cs="仿宋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" w:cs="仿宋"/>
          <w:sz w:val="24"/>
          <w:szCs w:val="24"/>
          <w:highlight w:val="none"/>
          <w:lang w:eastAsia="zh-CN"/>
        </w:rPr>
        <w:t>直营销售品牌店建设补贴、支持商贸企业扩大网络销售规模奖励按年度申请，与其余奖励可以同时享受。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highlight w:val="yellow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highlight w:val="none"/>
          <w:lang w:eastAsia="zh-CN"/>
        </w:rPr>
      </w:pPr>
      <w:r>
        <w:rPr>
          <w:rFonts w:hint="eastAsia" w:ascii="Times New Roman" w:hAnsi="Times New Roman" w:eastAsia="黑体" w:cs="黑体"/>
          <w:sz w:val="32"/>
          <w:highlight w:val="none"/>
          <w:lang w:eastAsia="zh-CN"/>
        </w:rPr>
        <w:t>二、相关附件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（一）营业执照复印件；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（二）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企业信用报告（信用惠州）；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（三）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企业对公银行账户（复印件加盖公章）；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（四）统计报表；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-SA"/>
        </w:rPr>
        <w:t>（五）如申请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直营销售品牌店补贴、扩大网络销售规模补贴，需提供相关证明材料（合同、发票、支付凭证等）。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（六）</w:t>
      </w:r>
      <w:r>
        <w:rPr>
          <w:rFonts w:hint="eastAsia" w:ascii="仿宋_GB2312" w:hAnsi="仿宋_GB2312" w:eastAsia="仿宋_GB2312" w:cs="仿宋_GB2312"/>
          <w:sz w:val="32"/>
          <w:highlight w:val="none"/>
          <w:lang w:eastAsia="zh-CN"/>
        </w:rPr>
        <w:t>如企业名称已变更，需提供《核准变更登记通知书》；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highlight w:val="yellow"/>
        </w:rPr>
      </w:pPr>
      <w:r>
        <w:rPr>
          <w:rFonts w:hint="eastAsia" w:ascii="仿宋_GB2312" w:hAnsi="仿宋_GB2312" w:eastAsia="仿宋_GB2312" w:cs="仿宋_GB2312"/>
          <w:sz w:val="32"/>
          <w:highlight w:val="none"/>
          <w:lang w:eastAsia="zh-CN"/>
        </w:rPr>
        <w:t>以上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附件与本申请表统一使用A4规格纸装订</w:t>
      </w:r>
      <w:r>
        <w:rPr>
          <w:rFonts w:hint="eastAsia" w:ascii="仿宋_GB2312" w:hAnsi="仿宋_GB2312" w:eastAsia="仿宋_GB2312" w:cs="仿宋_GB2312"/>
          <w:sz w:val="32"/>
          <w:highlight w:val="none"/>
          <w:lang w:eastAsia="zh-CN"/>
        </w:rPr>
        <w:t>后，每页加盖公章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，一式</w:t>
      </w:r>
      <w:r>
        <w:rPr>
          <w:rFonts w:hint="eastAsia" w:ascii="仿宋_GB2312" w:hAnsi="仿宋_GB2312" w:eastAsia="仿宋_GB2312" w:cs="仿宋_GB2312"/>
          <w:sz w:val="32"/>
          <w:highlight w:val="none"/>
          <w:lang w:eastAsia="zh-CN"/>
        </w:rPr>
        <w:t>两</w:t>
      </w:r>
      <w:r>
        <w:rPr>
          <w:rFonts w:hint="eastAsia" w:ascii="仿宋_GB2312" w:hAnsi="仿宋_GB2312" w:eastAsia="仿宋_GB2312" w:cs="仿宋_GB2312"/>
          <w:sz w:val="32"/>
          <w:highlight w:val="none"/>
        </w:rPr>
        <w:t>份</w:t>
      </w:r>
      <w:r>
        <w:rPr>
          <w:rFonts w:hint="eastAsia" w:ascii="仿宋_GB2312" w:hAnsi="仿宋_GB2312" w:eastAsia="仿宋_GB2312" w:cs="仿宋_GB2312"/>
          <w:sz w:val="32"/>
          <w:highlight w:val="none"/>
          <w:lang w:eastAsia="zh-CN"/>
        </w:rPr>
        <w:t>交至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区营商环境和投资促进局商贸服务组</w:t>
      </w:r>
      <w:r>
        <w:rPr>
          <w:rFonts w:hint="eastAsia" w:ascii="仿宋_GB2312" w:hAnsi="仿宋_GB2312" w:eastAsia="仿宋_GB2312" w:cs="仿宋_GB2312"/>
          <w:sz w:val="32"/>
          <w:highlight w:val="none"/>
          <w:lang w:val="en-US" w:eastAsia="zh-CN"/>
        </w:rPr>
        <w:t>;</w:t>
      </w:r>
      <w:r>
        <w:rPr>
          <w:rFonts w:hint="eastAsia" w:ascii="仿宋_GB2312" w:hAnsi="仿宋_GB2312" w:eastAsia="仿宋_GB2312" w:cs="仿宋_GB2312"/>
          <w:sz w:val="32"/>
          <w:highlight w:val="none"/>
          <w:lang w:eastAsia="zh-CN"/>
        </w:rPr>
        <w:t>加盖公章后的所有资料彩色扫描件请发送至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区营商环境和投资促进局商贸服务组。</w:t>
      </w:r>
    </w:p>
    <w:p>
      <w:pPr>
        <w:keepNext w:val="0"/>
        <w:keepLines w:val="0"/>
        <w:pageBreakBefore w:val="0"/>
        <w:widowControl w:val="0"/>
        <w:tabs>
          <w:tab w:val="left" w:pos="9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D4117"/>
    <w:rsid w:val="009B6A29"/>
    <w:rsid w:val="013F6588"/>
    <w:rsid w:val="08E55A8F"/>
    <w:rsid w:val="0B223897"/>
    <w:rsid w:val="0E3B5329"/>
    <w:rsid w:val="114F2B40"/>
    <w:rsid w:val="1177000F"/>
    <w:rsid w:val="11C17B3B"/>
    <w:rsid w:val="13391D04"/>
    <w:rsid w:val="14446032"/>
    <w:rsid w:val="197F4DDA"/>
    <w:rsid w:val="1AB37584"/>
    <w:rsid w:val="1BFD4117"/>
    <w:rsid w:val="1C4126DA"/>
    <w:rsid w:val="1CB103C5"/>
    <w:rsid w:val="1FCF69CF"/>
    <w:rsid w:val="21EC41C8"/>
    <w:rsid w:val="22601F0A"/>
    <w:rsid w:val="27CC138B"/>
    <w:rsid w:val="28240F14"/>
    <w:rsid w:val="28386940"/>
    <w:rsid w:val="295C48A0"/>
    <w:rsid w:val="2FB44FE2"/>
    <w:rsid w:val="305B14AC"/>
    <w:rsid w:val="312B6D9B"/>
    <w:rsid w:val="317076B5"/>
    <w:rsid w:val="33C80166"/>
    <w:rsid w:val="34A56482"/>
    <w:rsid w:val="366B101F"/>
    <w:rsid w:val="3AFC536A"/>
    <w:rsid w:val="3B835D91"/>
    <w:rsid w:val="3CA85276"/>
    <w:rsid w:val="3E1A7004"/>
    <w:rsid w:val="403C499C"/>
    <w:rsid w:val="41161BB8"/>
    <w:rsid w:val="42FD5932"/>
    <w:rsid w:val="43D74635"/>
    <w:rsid w:val="46351B1A"/>
    <w:rsid w:val="4CEB72F8"/>
    <w:rsid w:val="4FC626A6"/>
    <w:rsid w:val="50386848"/>
    <w:rsid w:val="53D8654E"/>
    <w:rsid w:val="55055B66"/>
    <w:rsid w:val="558938EC"/>
    <w:rsid w:val="55E13F5D"/>
    <w:rsid w:val="586F05EF"/>
    <w:rsid w:val="5B5D2CE0"/>
    <w:rsid w:val="5BD4224A"/>
    <w:rsid w:val="5CDA28B2"/>
    <w:rsid w:val="5EFA2C05"/>
    <w:rsid w:val="616E7959"/>
    <w:rsid w:val="618B2B47"/>
    <w:rsid w:val="61CC05B2"/>
    <w:rsid w:val="61D60514"/>
    <w:rsid w:val="64523197"/>
    <w:rsid w:val="67E03E3F"/>
    <w:rsid w:val="68472C7F"/>
    <w:rsid w:val="6AF221BB"/>
    <w:rsid w:val="6B457DB1"/>
    <w:rsid w:val="6B677377"/>
    <w:rsid w:val="6C191C64"/>
    <w:rsid w:val="74405AFA"/>
    <w:rsid w:val="79B91F10"/>
    <w:rsid w:val="7B1312DB"/>
    <w:rsid w:val="7C38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Arial Unicode MS" w:hAnsi="Arial Unicode MS" w:eastAsia="Arial Unicode MS" w:cs="Arial Unicode MS"/>
      <w:sz w:val="72"/>
      <w:szCs w:val="72"/>
    </w:rPr>
  </w:style>
  <w:style w:type="paragraph" w:styleId="3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7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2023-08-08T02:27:00Z</dcterms:created>
  <dc:creator>张良健</dc:creator>
  <cp:lastModifiedBy>曾秀霞</cp:lastModifiedBy>
  <dcterms:modified xsi:type="dcterms:W3CDTF">2023-11-15T01:04:18Z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9FDAB6B9E4564FB4BC4CE98631016F9E</vt:lpwstr>
  </property>
</Properties>
</file>