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9" w:line="560" w:lineRule="exact"/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  <w:lang w:eastAsia="zh-CN"/>
        </w:rPr>
        <w:t>附</w:t>
      </w:r>
      <w:r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</w:rPr>
        <w:t>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区户籍适龄儿童少年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积分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申请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义务教育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  <w:t>阶段公办学校起始年级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  <w:t>项目和标准</w:t>
      </w:r>
    </w:p>
    <w:tbl>
      <w:tblPr>
        <w:tblStyle w:val="2"/>
        <w:tblpPr w:leftFromText="180" w:rightFromText="180" w:vertAnchor="text" w:horzAnchor="page" w:tblpX="1359" w:tblpY="395"/>
        <w:tblOverlap w:val="never"/>
        <w:tblW w:w="942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05"/>
        <w:gridCol w:w="2595"/>
        <w:gridCol w:w="1275"/>
        <w:gridCol w:w="24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53" w:type="dxa"/>
            <w:noWrap w:val="0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类别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积分项目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积分说明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分值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需提供材料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153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firstLine="222" w:firstLineChars="100"/>
              <w:jc w:val="both"/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第一批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近5年具有学区</w:t>
            </w:r>
            <w:r>
              <w:rPr>
                <w:rFonts w:hint="eastAsia" w:ascii="宋体" w:hAnsi="宋体" w:eastAsia="宋体" w:cs="宋体"/>
                <w:color w:val="auto"/>
                <w:spacing w:val="-44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内产权房，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15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left="276" w:right="137" w:hanging="120"/>
              <w:jc w:val="center"/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right="105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月计1.5分。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90分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第二批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 w:right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近5年具有学区内产权房，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right="13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学区外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内户籍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  <w:u w:val="none"/>
              </w:rPr>
              <w:t>近5年具有学区外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</w:rPr>
              <w:t>内户籍，每月计1</w:t>
            </w:r>
            <w:r>
              <w:rPr>
                <w:rFonts w:hint="eastAsia" w:ascii="宋体" w:hAnsi="宋体" w:eastAsia="宋体" w:cs="宋体"/>
                <w:color w:val="auto"/>
                <w:spacing w:val="-46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  <w:lang w:eastAsia="zh-CN"/>
              </w:rPr>
              <w:t>。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15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第三批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left="126" w:leftChars="0" w:right="105" w:rightChars="0" w:hanging="7" w:firstLine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月计1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.5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分。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分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15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122" w:right="107" w:hanging="5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  <w:t>说明</w:t>
            </w:r>
          </w:p>
        </w:tc>
        <w:tc>
          <w:tcPr>
            <w:tcW w:w="82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1.计算日期至2024年5月31日止，“近5年”是指从2024年5月31日向前推5年（60个月）</w:t>
            </w:r>
            <w:bookmarkStart w:id="0" w:name="_GoBack"/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,即2019年6月1日至2024年5月31日</w:t>
            </w:r>
            <w:bookmarkEnd w:id="0"/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2.住房保障中的“房屋产权证”应属于三代以内直系亲属的住宅用途房产，且在学位申请时房产未出售。多套房产的不累计加分。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3.学区内户籍、学区外大亚湾开发区内户籍是指适龄儿童少年本人户籍，且在学位申请时户籍未迁出大亚湾。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leftChars="0" w:right="107" w:rightChars="0" w:firstLine="0"/>
              <w:jc w:val="both"/>
              <w:rPr>
                <w:rFonts w:hint="eastAsia" w:ascii="宋体" w:hAnsi="宋体" w:eastAsia="宋体" w:cs="宋体"/>
                <w:color w:val="auto"/>
                <w:spacing w:val="-3"/>
                <w:highlight w:val="none"/>
                <w:u w:val="none"/>
              </w:rPr>
            </w:pPr>
          </w:p>
        </w:tc>
      </w:tr>
    </w:tbl>
    <w:p/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B17"/>
    <w:rsid w:val="00BA2B17"/>
    <w:rsid w:val="1EE878E3"/>
    <w:rsid w:val="247B37C8"/>
    <w:rsid w:val="3F30457A"/>
    <w:rsid w:val="473367B4"/>
    <w:rsid w:val="6005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2024-05-10T06:09:00Z</dcterms:created>
  <dc:creator>刘婷</dc:creator>
  <cp:lastModifiedBy>刘婷</cp:lastModifiedBy>
  <cp:lastPrinted>2024-05-11T03:00:00Z</cp:lastPrinted>
  <dcterms:modified xsi:type="dcterms:W3CDTF">2024-05-13T06:38:11Z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756F7BB0115A4495AF661735819E7CCC</vt:lpwstr>
  </property>
</Properties>
</file>