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420" w:lineRule="exact"/>
        <w:textAlignment w:val="auto"/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9" w:line="560" w:lineRule="exact"/>
        <w:jc w:val="center"/>
        <w:textAlignment w:val="auto"/>
        <w:rPr>
          <w:rFonts w:hint="default"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  <w:lang w:val="en-US" w:eastAsia="zh-CN"/>
        </w:rPr>
      </w:pPr>
      <w:r>
        <w:rPr>
          <w:rFonts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2024年</w:t>
      </w:r>
      <w:r>
        <w:rPr>
          <w:rFonts w:hint="default"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区异地务工人员随迁子</w:t>
      </w:r>
      <w:r>
        <w:rPr>
          <w:rFonts w:hint="default"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女积分</w:t>
      </w:r>
      <w:r>
        <w:rPr>
          <w:rFonts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申请义务教育</w:t>
      </w:r>
      <w:r>
        <w:rPr>
          <w:rFonts w:hint="default" w:ascii="宋体" w:hAnsi="宋体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阶段公办学校起始年级学位项目和标准</w:t>
      </w:r>
    </w:p>
    <w:tbl>
      <w:tblPr>
        <w:tblStyle w:val="2"/>
        <w:tblpPr w:leftFromText="180" w:rightFromText="180" w:vertAnchor="text" w:horzAnchor="page" w:tblpX="1360" w:tblpY="1297"/>
        <w:tblOverlap w:val="never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67"/>
        <w:gridCol w:w="2910"/>
        <w:gridCol w:w="1020"/>
        <w:gridCol w:w="4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4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4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项目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4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条件和标准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4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积分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4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提交材料（原件及复印件）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5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5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居住证</w:t>
            </w:r>
          </w:p>
          <w:p>
            <w:pPr>
              <w:pStyle w:val="5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（监护人为非惠州市户籍的，此项为必备条件。）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近5年内办理的大亚湾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居住证，按0.5分/月计分。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第①类：孩子区外户籍，监护人为大亚湾区户籍的，提供监护人户口簿、身份证，该项积分得30分；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第②类：孩子区外户籍，监护人为大亚湾区外惠州市内户籍的，提供监护人户口簿、身份证和近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5年内的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以下三种凭证之一：房产证（或预购商品房预告登记证明）、社保、营业执照，按月累计加分；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第③类：孩子区外户籍，监护人为惠州市外户籍的，提供监护人大亚湾开发区有效居住证。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9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社会保险</w:t>
            </w:r>
          </w:p>
          <w:p>
            <w:pPr>
              <w:pStyle w:val="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户籍的，此项为必备条件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缴纳社保（以基本养老保险为准）的，按1分/月计分。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区缴纳社会保险年限，以基本养老保险为准。提供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姓名、身份证号。该项积分不与第3项同时积分。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网上打印社保缴纳清单可通过以下2种途径：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1.“广东省人力资源和社会保障厅--广东社保服务”自助查询打印；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2.下载“广东人社”APP注册登录自助查询打印。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  <w:t>3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营业执照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近5年内个体户或企业有效工商营业执照，按0.5分/月计分。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提供监护人姓名、身份证号及信用代码。该项积分不与第2项同时积分。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4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住房保障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区自有产权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，且在产权住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所在学区（或大学区）申请入读的，按0.5分/月计分。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提供住房产权人身份证、房产证（二手房必须提供）或购房合同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一手房可用）或预购商品房预告登记证明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一手房可用）。如住房产权人是祖父母或外祖父母的，需提供祖孙关系确认材料。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600" w:type="dxa"/>
            <w:vMerge w:val="restart"/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5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奖励加分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（1）近5年内，参加大亚湾区志愿服务的志愿者每满50小时得2分,每年最高可加10分。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（2）近5年内，在大亚湾区有“见义勇为”行为并受到区公安部门表彰的，或获得“惠州好人”、惠州市“道德模范”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“劳动模范”“五一劳动奖章”“大国工匠”“南粤工匠”“鹅城工匠”“大亚湾工匠”“惠州市金牌工人”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“百佳工人”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（含以上）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荣誉的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，按5分/人/次计分。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最高20分</w:t>
            </w:r>
          </w:p>
        </w:tc>
        <w:tc>
          <w:tcPr>
            <w:tcW w:w="4042" w:type="dxa"/>
            <w:noWrap w:val="0"/>
            <w:vAlign w:val="top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姓名、身份证号及相关荣誉证书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原件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（3）近5年内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区企业法定代表人、个体业主纳税累计每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万元计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分。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期间有偷逃欠税行为的，本项目不予计分。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人姓名、身份证号及纳税编码。</w:t>
            </w:r>
          </w:p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4）优粤惠才C卡人才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优粤惠才C卡。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  <w:jc w:val="center"/>
        </w:trPr>
        <w:tc>
          <w:tcPr>
            <w:tcW w:w="60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说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明</w:t>
            </w:r>
          </w:p>
          <w:p>
            <w:pPr>
              <w:pStyle w:val="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39" w:type="dxa"/>
            <w:gridSpan w:val="4"/>
            <w:noWrap w:val="0"/>
            <w:vAlign w:val="top"/>
          </w:tcPr>
          <w:p>
            <w:pPr>
              <w:pStyle w:val="13"/>
              <w:ind w:right="-134" w:rightChars="-42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.第2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项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和第3项积分项目不可同时积分。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从2025年起，营业执照不再作为大亚湾开发区积分入学项目。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.积分可任选监护人一方进行计算，不累计加分。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.计算日期至2024年5月31日止，“近5年”是指从2024年5月31日向前推5年（60个月）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,即2019年6月1日至2024年5月31日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。</w:t>
            </w:r>
          </w:p>
          <w:p>
            <w:pPr>
              <w:spacing w:before="23" w:line="400" w:lineRule="exact"/>
              <w:ind w:right="107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.住房保障中的“房屋产权证”应属于三代以内直系亲属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的住宅用途房产，且在学位申请时房产未出售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多套房产的不累计加分。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.中小学教职工及责任督学子女，可申请教职工或责任督学所在学校学位。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.列入我区高层次人才子女、突出贡献人员子女、军烈属子女、驻大亚湾开发区部队现役军人子女、国家综合性消防救援人员子女等政策性照顾对象不适用本办法。</w:t>
            </w:r>
          </w:p>
          <w:p>
            <w:pP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在我区务工的贵州省晴隆县户籍适龄儿童少年申请公办学位，参照我区户籍适龄儿童少年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入学政策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执行。</w:t>
            </w:r>
          </w:p>
        </w:tc>
      </w:tr>
    </w:tbl>
    <w:p/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6562D"/>
    <w:rsid w:val="1EE878E3"/>
    <w:rsid w:val="3F30457A"/>
    <w:rsid w:val="54467BF5"/>
    <w:rsid w:val="600503B5"/>
    <w:rsid w:val="7C36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2024-05-10T06:10:00Z</dcterms:created>
  <dc:creator>刘婷</dc:creator>
  <cp:lastModifiedBy>刘婷</cp:lastModifiedBy>
  <cp:lastPrinted>2024-05-10T06:11:00Z</cp:lastPrinted>
  <dcterms:modified xsi:type="dcterms:W3CDTF">2024-05-13T06:38:22Z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7A8B773CFC404CB19C8725221AD00C65</vt:lpwstr>
  </property>
</Properties>
</file>