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_GBK" w:cs="仿宋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不合格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解读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</w:p>
    <w:p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不合格样品信息汇总表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855"/>
        <w:gridCol w:w="1305"/>
        <w:gridCol w:w="2235"/>
        <w:gridCol w:w="1155"/>
        <w:gridCol w:w="1241"/>
        <w:gridCol w:w="1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被抽样单位名称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被抽样单位地址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检验项目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检测结果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菜薹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东风本田汽车零部件有限公司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广东省惠州市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大亚湾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西区新荷大道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368号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毒死蜱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2.11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≤0.02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白酒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惠州大亚湾奋定酒类经营铺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惠州大亚湾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澳头石化大道中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458号华冠花园11栋1层03号房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安赛蜜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0.0127g/kg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不得使用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姜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惠州大亚湾温记蔬菜配送店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惠州大亚湾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澳头大温坝市场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噻虫胺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0.37mg/kg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≤0.2 mg/kg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i w:val="0"/>
          <w:iCs w:val="0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毒死蜱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 xml:space="preserve">又名氯吡硫磷，是一种硫代磷酸酯类有机磷杀虫、杀螨剂，具有良好的触杀、胃毒和熏蒸作用。毒死蜱对蜜蜂、鱼类等水生生物、家蚕有毒。大鼠急性经口毒性试验 LD50 为 82mg/kg，急性毒性分级标准为中等毒，中毒机制为抑制乙酰胆碱酯酶活性，症状包括头痛、头昏、恶心、呕吐、出汗、流涎、肌肉震颤，甚至抽搐、痉挛，昏迷。相关研究未见遗传毒性和致癌性。少量的农药残留不会引起人体急性中毒，但长期食用毒死蜱超标的食品，对人体健康可能有一定影响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 xml:space="preserve">联合国粮农组织和世界卫生组织农药残留联席会议（JMPR）建议其日容许摄入量（ADI）为 0.01mg/kg bw（1999）；急性参考剂量（ARfD）为 0.1mg/kg bw（2004）。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二、安赛蜜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 xml:space="preserve">又称乙酰磺胺酸钾（Acesulfame Potassium），口味酷似蔗糖，甜度为蔗糖的200~250 倍。性质稳定，能够耐受 225℃的高温，在 pH2~10 范围内可保持稳定，与食品或饮料中其他成分不会发生反应。没有苦、金属、化学等不良后味。作为甜味剂广泛应用于食品中。安赛蜜不在人体内代谢，不提供能量，按相关标准添加到食品中不会引起身体危害。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 xml:space="preserve">联合国粮农组织（FAO）和世界卫生组织食品添加剂联合专家委员会（JECFA）建议其日容许摄入量（ADI）为 0~15mg/kg bw。造成食品中安赛蜜不合格的主要原因有：生产经营企业为增加产品甜味，超限量、超范围使用安赛蜜或者使用过程中未准确计量。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使用时应遵循《食品安全国家标准 食品添加剂使用标准》（GB 2760-2014）及《国家卫生健康委员会关于瑞士乳杆菌 R0052 等 53 种“三新食品”的公告 （2020 年第 4 号）》的规定。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三、噻虫胺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 xml:space="preserve">烟碱类杀虫剂，具有触杀、胃毒作用，具有根内吸活性和层间传导性。土壤处理、叶面喷施和种子处理，防治水稻、玉米、油菜、果树和蔬菜、柑橘的刺吸式和咀嚼式害虫，如飞虱、椿象、蚜虫和烟粉虱。雌雄大鼠急性经口 LD50&gt;5000mg/kg，急性毒性分级为微毒。急性中毒可出现恶心、呕吐、头痛、乏力、躁动、抽搐等。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 xml:space="preserve">联合国粮农组织和世界卫生组织农药残留联席会议（JMPR）2010 年制定了其日容许摄入量（ADI）为 0.1mg/kg bw，我国《食品安全国家标准 食品中农药最大残留限量》（GB2763-2021）中 ADI 值亦为 0.1mg/kg bw。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根据《食品安全国家标准 食品中农药最大残留限量》（GB 2763-2021）中的规定，姜中噻虫胺的最大限量值为0.2mg/kg。食用食品一般不会导致噻虫胺的急性中毒，但长期食用噻虫胺超标的食品，对人体健康也有一定影响。</w:t>
      </w:r>
    </w:p>
    <w:p>
      <w:pPr>
        <w:ind w:firstLine="1440" w:firstLineChars="600"/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ind w:firstLine="1440" w:firstLineChars="600"/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ind w:firstLine="1440" w:firstLineChars="600"/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ind w:firstLine="1440" w:firstLineChars="600"/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ind w:firstLine="1440" w:firstLineChars="600"/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8B9B4A"/>
    <w:multiLevelType w:val="singleLevel"/>
    <w:tmpl w:val="1F8B9B4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2OTQ1MTMzNWFiNzMxYWVkYTZmNGJkYTk2YzhhZmQifQ=="/>
  </w:docVars>
  <w:rsids>
    <w:rsidRoot w:val="352A30F2"/>
    <w:rsid w:val="2FBC3540"/>
    <w:rsid w:val="352A30F2"/>
    <w:rsid w:val="777E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2024-06-21T00:53:00Z</dcterms:created>
  <dc:creator>邓小羊</dc:creator>
  <cp:lastModifiedBy>谭文婷</cp:lastModifiedBy>
  <dcterms:modified xsi:type="dcterms:W3CDTF">2024-06-26T03:07:10Z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A16F088548914DDAAFB237BBEAAB56C0_11</vt:lpwstr>
  </property>
</Properties>
</file>