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F2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6"/>
          <w:sz w:val="44"/>
          <w:szCs w:val="44"/>
          <w:highlight w:val="none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6"/>
          <w:sz w:val="44"/>
          <w:szCs w:val="44"/>
          <w:highlight w:val="none"/>
          <w:u w:val="none"/>
        </w:rPr>
        <w:t>2024年</w:t>
      </w:r>
      <w:r>
        <w:rPr>
          <w:rFonts w:hint="eastAsia" w:ascii="方正小标宋_GBK" w:hAnsi="方正小标宋_GBK" w:eastAsia="方正小标宋_GBK" w:cs="方正小标宋_GBK"/>
          <w:color w:val="auto"/>
          <w:spacing w:val="6"/>
          <w:sz w:val="44"/>
          <w:szCs w:val="44"/>
          <w:highlight w:val="none"/>
          <w:u w:val="none"/>
          <w:lang w:eastAsia="zh-CN"/>
        </w:rPr>
        <w:t>大亚湾开发</w:t>
      </w:r>
      <w:r>
        <w:rPr>
          <w:rFonts w:hint="eastAsia" w:ascii="方正小标宋_GBK" w:hAnsi="方正小标宋_GBK" w:eastAsia="方正小标宋_GBK" w:cs="方正小标宋_GBK"/>
          <w:color w:val="auto"/>
          <w:spacing w:val="6"/>
          <w:sz w:val="44"/>
          <w:szCs w:val="44"/>
          <w:highlight w:val="none"/>
          <w:u w:val="none"/>
        </w:rPr>
        <w:t>区异地务工人员随迁子</w:t>
      </w:r>
      <w:r>
        <w:rPr>
          <w:rFonts w:hint="eastAsia" w:ascii="方正小标宋_GBK" w:hAnsi="方正小标宋_GBK" w:eastAsia="方正小标宋_GBK" w:cs="方正小标宋_GBK"/>
          <w:color w:val="auto"/>
          <w:spacing w:val="6"/>
          <w:sz w:val="44"/>
          <w:szCs w:val="44"/>
          <w:highlight w:val="none"/>
          <w:u w:val="none"/>
          <w:lang w:eastAsia="zh-CN"/>
        </w:rPr>
        <w:t>女积分</w:t>
      </w:r>
      <w:r>
        <w:rPr>
          <w:rFonts w:hint="eastAsia" w:ascii="方正小标宋_GBK" w:hAnsi="方正小标宋_GBK" w:eastAsia="方正小标宋_GBK" w:cs="方正小标宋_GBK"/>
          <w:color w:val="auto"/>
          <w:spacing w:val="6"/>
          <w:sz w:val="44"/>
          <w:szCs w:val="44"/>
          <w:highlight w:val="none"/>
          <w:u w:val="none"/>
        </w:rPr>
        <w:t>申请义务教育</w:t>
      </w:r>
      <w:r>
        <w:rPr>
          <w:rFonts w:hint="eastAsia" w:ascii="方正小标宋_GBK" w:hAnsi="方正小标宋_GBK" w:eastAsia="方正小标宋_GBK" w:cs="方正小标宋_GBK"/>
          <w:color w:val="auto"/>
          <w:spacing w:val="6"/>
          <w:sz w:val="44"/>
          <w:szCs w:val="44"/>
          <w:highlight w:val="none"/>
          <w:u w:val="none"/>
          <w:lang w:eastAsia="zh-CN"/>
        </w:rPr>
        <w:t>阶段公办学校起始年级</w:t>
      </w:r>
    </w:p>
    <w:p w14:paraId="3AAFB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6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6"/>
          <w:sz w:val="44"/>
          <w:szCs w:val="44"/>
          <w:highlight w:val="none"/>
          <w:u w:val="none"/>
          <w:lang w:eastAsia="zh-CN"/>
        </w:rPr>
        <w:t>学位项目和标准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360" w:tblpY="1297"/>
        <w:tblOverlap w:val="never"/>
        <w:tblW w:w="9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267"/>
        <w:gridCol w:w="2910"/>
        <w:gridCol w:w="1020"/>
        <w:gridCol w:w="4042"/>
      </w:tblGrid>
      <w:tr w14:paraId="3D853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0" w:type="dxa"/>
            <w:noWrap w:val="0"/>
            <w:vAlign w:val="center"/>
          </w:tcPr>
          <w:p w14:paraId="436E8224">
            <w:pPr>
              <w:pStyle w:val="11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序号</w:t>
            </w:r>
          </w:p>
        </w:tc>
        <w:tc>
          <w:tcPr>
            <w:tcW w:w="1267" w:type="dxa"/>
            <w:noWrap w:val="0"/>
            <w:vAlign w:val="center"/>
          </w:tcPr>
          <w:p w14:paraId="6893D2A9">
            <w:pPr>
              <w:pStyle w:val="11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项目</w:t>
            </w:r>
          </w:p>
        </w:tc>
        <w:tc>
          <w:tcPr>
            <w:tcW w:w="2910" w:type="dxa"/>
            <w:noWrap w:val="0"/>
            <w:vAlign w:val="center"/>
          </w:tcPr>
          <w:p w14:paraId="72B0FCEA">
            <w:pPr>
              <w:pStyle w:val="11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条件和标准</w:t>
            </w:r>
          </w:p>
        </w:tc>
        <w:tc>
          <w:tcPr>
            <w:tcW w:w="1020" w:type="dxa"/>
            <w:noWrap w:val="0"/>
            <w:vAlign w:val="center"/>
          </w:tcPr>
          <w:p w14:paraId="3A285038">
            <w:pPr>
              <w:pStyle w:val="11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积分</w:t>
            </w:r>
          </w:p>
        </w:tc>
        <w:tc>
          <w:tcPr>
            <w:tcW w:w="4042" w:type="dxa"/>
            <w:noWrap w:val="0"/>
            <w:vAlign w:val="center"/>
          </w:tcPr>
          <w:p w14:paraId="1842767E">
            <w:pPr>
              <w:pStyle w:val="11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提交材料（原件及复印件）</w:t>
            </w:r>
          </w:p>
        </w:tc>
      </w:tr>
      <w:tr w14:paraId="32921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600" w:type="dxa"/>
            <w:noWrap w:val="0"/>
            <w:vAlign w:val="center"/>
          </w:tcPr>
          <w:p w14:paraId="6C684934">
            <w:pPr>
              <w:pStyle w:val="12"/>
              <w:widowControl/>
              <w:spacing w:after="240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  <w:t>1</w:t>
            </w:r>
          </w:p>
        </w:tc>
        <w:tc>
          <w:tcPr>
            <w:tcW w:w="1267" w:type="dxa"/>
            <w:noWrap w:val="0"/>
            <w:vAlign w:val="center"/>
          </w:tcPr>
          <w:p w14:paraId="4D2BAD7B">
            <w:pPr>
              <w:pStyle w:val="12"/>
              <w:widowControl/>
              <w:spacing w:after="240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居住证</w:t>
            </w:r>
          </w:p>
          <w:p w14:paraId="7106A3EE">
            <w:pPr>
              <w:pStyle w:val="12"/>
              <w:widowControl/>
              <w:spacing w:after="240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（监护人为非惠州市户籍的，此项为必备条件。）</w:t>
            </w:r>
          </w:p>
        </w:tc>
        <w:tc>
          <w:tcPr>
            <w:tcW w:w="2910" w:type="dxa"/>
            <w:noWrap w:val="0"/>
            <w:vAlign w:val="center"/>
          </w:tcPr>
          <w:p w14:paraId="326E0343">
            <w:pPr>
              <w:pStyle w:val="13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近5年内办理的大亚湾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居住证，按0.5分/月计分。</w:t>
            </w:r>
          </w:p>
        </w:tc>
        <w:tc>
          <w:tcPr>
            <w:tcW w:w="1020" w:type="dxa"/>
            <w:noWrap w:val="0"/>
            <w:vAlign w:val="center"/>
          </w:tcPr>
          <w:p w14:paraId="18C580E5">
            <w:pPr>
              <w:pStyle w:val="13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最高30分</w:t>
            </w:r>
          </w:p>
        </w:tc>
        <w:tc>
          <w:tcPr>
            <w:tcW w:w="4042" w:type="dxa"/>
            <w:noWrap w:val="0"/>
            <w:vAlign w:val="center"/>
          </w:tcPr>
          <w:p w14:paraId="05632F69"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第①类：孩子区外户籍，监护人为大亚湾区户籍的，提供监护人户口簿、身份证，该项积分得30分；</w:t>
            </w:r>
          </w:p>
          <w:p w14:paraId="5487AB20"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第②类：孩子区外户籍，监护人为大亚湾区外惠州市内户籍的，提供监护人户口簿、身份证和近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5年内的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以下三种凭证之一：房产证（或预购商品房预告登记证明）、社保、营业执照，按月累计加分；</w:t>
            </w:r>
          </w:p>
          <w:p w14:paraId="69B1B205"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第③类：孩子区外户籍，监护人为惠州市外户籍的，提供监护人大亚湾开发区有效居住证。</w:t>
            </w:r>
          </w:p>
        </w:tc>
      </w:tr>
      <w:tr w14:paraId="2131E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9" w:hRule="atLeast"/>
          <w:jc w:val="center"/>
        </w:trPr>
        <w:tc>
          <w:tcPr>
            <w:tcW w:w="600" w:type="dxa"/>
            <w:noWrap w:val="0"/>
            <w:vAlign w:val="center"/>
          </w:tcPr>
          <w:p w14:paraId="27022126">
            <w:pPr>
              <w:pStyle w:val="14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2</w:t>
            </w:r>
          </w:p>
        </w:tc>
        <w:tc>
          <w:tcPr>
            <w:tcW w:w="1267" w:type="dxa"/>
            <w:noWrap w:val="0"/>
            <w:vAlign w:val="center"/>
          </w:tcPr>
          <w:p w14:paraId="538F1A30">
            <w:pPr>
              <w:pStyle w:val="14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社会保险</w:t>
            </w:r>
          </w:p>
          <w:p w14:paraId="0445F914">
            <w:pPr>
              <w:pStyle w:val="14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户籍的，此项为必备条件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）</w:t>
            </w:r>
          </w:p>
        </w:tc>
        <w:tc>
          <w:tcPr>
            <w:tcW w:w="2910" w:type="dxa"/>
            <w:noWrap w:val="0"/>
            <w:vAlign w:val="center"/>
          </w:tcPr>
          <w:p w14:paraId="423C51E8">
            <w:pPr>
              <w:pStyle w:val="14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近5年内在大亚湾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缴纳社保（以基本养老保险为准）的，按1分/月计分。</w:t>
            </w:r>
          </w:p>
        </w:tc>
        <w:tc>
          <w:tcPr>
            <w:tcW w:w="1020" w:type="dxa"/>
            <w:noWrap w:val="0"/>
            <w:vAlign w:val="center"/>
          </w:tcPr>
          <w:p w14:paraId="6C053AB7">
            <w:pPr>
              <w:pStyle w:val="13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最高60分</w:t>
            </w:r>
          </w:p>
        </w:tc>
        <w:tc>
          <w:tcPr>
            <w:tcW w:w="4042" w:type="dxa"/>
            <w:noWrap w:val="0"/>
            <w:vAlign w:val="center"/>
          </w:tcPr>
          <w:p w14:paraId="31573109"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在大亚湾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区缴纳社会保险年限，以基本养老保险为准。提供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姓名、身份证号。该项积分不与第3项同时积分。</w:t>
            </w:r>
          </w:p>
          <w:p w14:paraId="1BA9534D"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网上打印社保缴纳清单可通过以下2种途径：</w:t>
            </w:r>
          </w:p>
          <w:p w14:paraId="2983A2B6"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1.“广东省人力资源和社会保障厅--广东社保服务”自助查询打印；</w:t>
            </w:r>
          </w:p>
          <w:p w14:paraId="0AB0F6F8"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2.下载“广东人社”APP注册登录自助查询打印。</w:t>
            </w:r>
          </w:p>
        </w:tc>
      </w:tr>
      <w:tr w14:paraId="2030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600" w:type="dxa"/>
            <w:noWrap w:val="0"/>
            <w:vAlign w:val="center"/>
          </w:tcPr>
          <w:p w14:paraId="1FA82CAC"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  <w:t>3</w:t>
            </w:r>
          </w:p>
        </w:tc>
        <w:tc>
          <w:tcPr>
            <w:tcW w:w="1267" w:type="dxa"/>
            <w:noWrap w:val="0"/>
            <w:vAlign w:val="center"/>
          </w:tcPr>
          <w:p w14:paraId="31708A33"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营业执照</w:t>
            </w:r>
          </w:p>
        </w:tc>
        <w:tc>
          <w:tcPr>
            <w:tcW w:w="2910" w:type="dxa"/>
            <w:noWrap w:val="0"/>
            <w:vAlign w:val="center"/>
          </w:tcPr>
          <w:p w14:paraId="4562BBBB">
            <w:pPr>
              <w:pStyle w:val="16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近5年内个体户或企业有效工商营业执照，按0.5分/月计分。</w:t>
            </w:r>
          </w:p>
        </w:tc>
        <w:tc>
          <w:tcPr>
            <w:tcW w:w="1020" w:type="dxa"/>
            <w:noWrap w:val="0"/>
            <w:vAlign w:val="center"/>
          </w:tcPr>
          <w:p w14:paraId="444D708E">
            <w:pPr>
              <w:pStyle w:val="13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最高30分</w:t>
            </w:r>
          </w:p>
        </w:tc>
        <w:tc>
          <w:tcPr>
            <w:tcW w:w="4042" w:type="dxa"/>
            <w:noWrap w:val="0"/>
            <w:vAlign w:val="center"/>
          </w:tcPr>
          <w:p w14:paraId="124AFFEC">
            <w:pPr>
              <w:pStyle w:val="16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提供监护人姓名、身份证号及信用代码。该项积分不与第2项同时积分。</w:t>
            </w:r>
          </w:p>
        </w:tc>
      </w:tr>
      <w:tr w14:paraId="3076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  <w:jc w:val="center"/>
        </w:trPr>
        <w:tc>
          <w:tcPr>
            <w:tcW w:w="600" w:type="dxa"/>
            <w:noWrap w:val="0"/>
            <w:vAlign w:val="center"/>
          </w:tcPr>
          <w:p w14:paraId="77A7F15E"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4</w:t>
            </w:r>
          </w:p>
        </w:tc>
        <w:tc>
          <w:tcPr>
            <w:tcW w:w="1267" w:type="dxa"/>
            <w:noWrap w:val="0"/>
            <w:vAlign w:val="center"/>
          </w:tcPr>
          <w:p w14:paraId="150E9DAA"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住房保障</w:t>
            </w:r>
          </w:p>
        </w:tc>
        <w:tc>
          <w:tcPr>
            <w:tcW w:w="2910" w:type="dxa"/>
            <w:noWrap w:val="0"/>
            <w:vAlign w:val="center"/>
          </w:tcPr>
          <w:p w14:paraId="29FA04EB">
            <w:pPr>
              <w:pStyle w:val="16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在大亚湾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区自有产权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住房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，且在产权住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所在学区（或大学区）申请入读的，按0.5分/月计分。</w:t>
            </w:r>
          </w:p>
        </w:tc>
        <w:tc>
          <w:tcPr>
            <w:tcW w:w="1020" w:type="dxa"/>
            <w:noWrap w:val="0"/>
            <w:vAlign w:val="center"/>
          </w:tcPr>
          <w:p w14:paraId="30FAF4E6">
            <w:pPr>
              <w:pStyle w:val="16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最高30分</w:t>
            </w:r>
          </w:p>
        </w:tc>
        <w:tc>
          <w:tcPr>
            <w:tcW w:w="4042" w:type="dxa"/>
            <w:noWrap w:val="0"/>
            <w:vAlign w:val="center"/>
          </w:tcPr>
          <w:p w14:paraId="5451E8D9">
            <w:pPr>
              <w:pStyle w:val="16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提供住房产权人身份证、房产证（二手房必须提供）或购房合同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(仅限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一手房可用）或预购商品房预告登记证明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(仅限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一手房可用）。如住房产权人是祖父母或外祖父母的，需提供祖孙关系确认材料。</w:t>
            </w:r>
          </w:p>
        </w:tc>
      </w:tr>
      <w:tr w14:paraId="243C3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600" w:type="dxa"/>
            <w:vMerge w:val="restart"/>
            <w:noWrap w:val="0"/>
            <w:vAlign w:val="center"/>
          </w:tcPr>
          <w:p w14:paraId="18840D27">
            <w:pPr>
              <w:pStyle w:val="1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5</w:t>
            </w:r>
          </w:p>
        </w:tc>
        <w:tc>
          <w:tcPr>
            <w:tcW w:w="1267" w:type="dxa"/>
            <w:vMerge w:val="restart"/>
            <w:noWrap w:val="0"/>
            <w:vAlign w:val="center"/>
          </w:tcPr>
          <w:p w14:paraId="59AC1A49">
            <w:pPr>
              <w:pStyle w:val="18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奖励加分</w:t>
            </w:r>
          </w:p>
        </w:tc>
        <w:tc>
          <w:tcPr>
            <w:tcW w:w="2910" w:type="dxa"/>
            <w:noWrap w:val="0"/>
            <w:vAlign w:val="center"/>
          </w:tcPr>
          <w:p w14:paraId="45951A1F">
            <w:pPr>
              <w:pStyle w:val="19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（1）近5年内，参加大亚湾区志愿服务的志愿者每满50小时得2分,每年最高可加10分。</w:t>
            </w:r>
          </w:p>
        </w:tc>
        <w:tc>
          <w:tcPr>
            <w:tcW w:w="1020" w:type="dxa"/>
            <w:noWrap w:val="0"/>
            <w:vAlign w:val="center"/>
          </w:tcPr>
          <w:p w14:paraId="5D43EA06">
            <w:pPr>
              <w:pStyle w:val="19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最高10分</w:t>
            </w:r>
          </w:p>
        </w:tc>
        <w:tc>
          <w:tcPr>
            <w:tcW w:w="4042" w:type="dxa"/>
            <w:noWrap w:val="0"/>
            <w:vAlign w:val="center"/>
          </w:tcPr>
          <w:p w14:paraId="30EEA888">
            <w:pPr>
              <w:pStyle w:val="1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姓名、身份证号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。</w:t>
            </w:r>
          </w:p>
        </w:tc>
      </w:tr>
      <w:tr w14:paraId="4F4B0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  <w:jc w:val="center"/>
        </w:trPr>
        <w:tc>
          <w:tcPr>
            <w:tcW w:w="600" w:type="dxa"/>
            <w:vMerge w:val="continue"/>
            <w:noWrap w:val="0"/>
            <w:vAlign w:val="top"/>
          </w:tcPr>
          <w:p w14:paraId="5BEA0EB8"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  <w:noWrap w:val="0"/>
            <w:vAlign w:val="top"/>
          </w:tcPr>
          <w:p w14:paraId="1E506436"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61447A81">
            <w:pPr>
              <w:pStyle w:val="19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（2）近5年内，在大亚湾区有“见义勇为”行为并受到区公安部门表彰的，或获得“惠州好人”、惠州市“道德模范”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“劳动模范”“五一劳动奖章”“大国工匠”“南粤工匠”“鹅城工匠”“大亚湾工匠”“惠州市金牌工人”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“百佳工人”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（含以上）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荣誉的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，按5分/人/次计分。</w:t>
            </w:r>
          </w:p>
        </w:tc>
        <w:tc>
          <w:tcPr>
            <w:tcW w:w="1020" w:type="dxa"/>
            <w:noWrap w:val="0"/>
            <w:vAlign w:val="center"/>
          </w:tcPr>
          <w:p w14:paraId="0D7138B1">
            <w:pPr>
              <w:pStyle w:val="19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最高20分</w:t>
            </w:r>
          </w:p>
        </w:tc>
        <w:tc>
          <w:tcPr>
            <w:tcW w:w="4042" w:type="dxa"/>
            <w:noWrap w:val="0"/>
            <w:vAlign w:val="top"/>
          </w:tcPr>
          <w:p w14:paraId="548B57BF">
            <w:pPr>
              <w:pStyle w:val="1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  <w:p w14:paraId="5E12A2DC">
            <w:pPr>
              <w:pStyle w:val="1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姓名、身份证号及相关荣誉证书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原件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。</w:t>
            </w:r>
          </w:p>
        </w:tc>
      </w:tr>
      <w:tr w14:paraId="53F51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0" w:type="dxa"/>
            <w:vMerge w:val="continue"/>
            <w:noWrap w:val="0"/>
            <w:vAlign w:val="top"/>
          </w:tcPr>
          <w:p w14:paraId="0604A82D"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  <w:noWrap w:val="0"/>
            <w:vAlign w:val="top"/>
          </w:tcPr>
          <w:p w14:paraId="140AD968"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5AC5C446">
            <w:pPr>
              <w:pStyle w:val="1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（3）近5年内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大亚湾开发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区企业法定代表人、个体业主纳税累计每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万元计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分。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期间有偷逃欠税行为的，本项目不予计分。</w:t>
            </w:r>
          </w:p>
        </w:tc>
        <w:tc>
          <w:tcPr>
            <w:tcW w:w="1020" w:type="dxa"/>
            <w:noWrap w:val="0"/>
            <w:vAlign w:val="center"/>
          </w:tcPr>
          <w:p w14:paraId="1CF3C173">
            <w:pPr>
              <w:pStyle w:val="1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最高10分</w:t>
            </w:r>
          </w:p>
        </w:tc>
        <w:tc>
          <w:tcPr>
            <w:tcW w:w="4042" w:type="dxa"/>
            <w:noWrap w:val="0"/>
            <w:vAlign w:val="center"/>
          </w:tcPr>
          <w:p w14:paraId="164653C0">
            <w:pPr>
              <w:pStyle w:val="1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人姓名、身份证号及纳税编码。</w:t>
            </w:r>
          </w:p>
          <w:p w14:paraId="6CB2E71A">
            <w:pPr>
              <w:pStyle w:val="1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</w:p>
        </w:tc>
      </w:tr>
      <w:tr w14:paraId="63A6C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600" w:type="dxa"/>
            <w:vMerge w:val="continue"/>
            <w:noWrap w:val="0"/>
            <w:vAlign w:val="top"/>
          </w:tcPr>
          <w:p w14:paraId="1EED74F3"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  <w:noWrap w:val="0"/>
            <w:vAlign w:val="top"/>
          </w:tcPr>
          <w:p w14:paraId="273F472D"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1FC3E4F0">
            <w:pPr>
              <w:pStyle w:val="1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4）优粤惠才C卡人才</w:t>
            </w:r>
          </w:p>
        </w:tc>
        <w:tc>
          <w:tcPr>
            <w:tcW w:w="1020" w:type="dxa"/>
            <w:noWrap w:val="0"/>
            <w:vAlign w:val="center"/>
          </w:tcPr>
          <w:p w14:paraId="6648E4CA">
            <w:pPr>
              <w:pStyle w:val="1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10分</w:t>
            </w:r>
          </w:p>
        </w:tc>
        <w:tc>
          <w:tcPr>
            <w:tcW w:w="4042" w:type="dxa"/>
            <w:noWrap w:val="0"/>
            <w:vAlign w:val="center"/>
          </w:tcPr>
          <w:p w14:paraId="0B3BC0BB">
            <w:pPr>
              <w:pStyle w:val="17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优粤惠才C卡。</w:t>
            </w:r>
          </w:p>
        </w:tc>
      </w:tr>
      <w:tr w14:paraId="11629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4" w:hRule="atLeast"/>
          <w:jc w:val="center"/>
        </w:trPr>
        <w:tc>
          <w:tcPr>
            <w:tcW w:w="600" w:type="dxa"/>
            <w:noWrap w:val="0"/>
            <w:vAlign w:val="top"/>
          </w:tcPr>
          <w:p w14:paraId="0C0A2B15"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A922B2F"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0EC12744"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46AF923F"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说</w:t>
            </w:r>
          </w:p>
          <w:p w14:paraId="6CD6662A"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4C45BFDC"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明</w:t>
            </w:r>
          </w:p>
          <w:p w14:paraId="5B860C43"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239" w:type="dxa"/>
            <w:gridSpan w:val="4"/>
            <w:noWrap w:val="0"/>
            <w:vAlign w:val="top"/>
          </w:tcPr>
          <w:p w14:paraId="13E67C3D">
            <w:pPr>
              <w:pStyle w:val="9"/>
              <w:ind w:right="-88" w:rightChars="-42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.第2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项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和第3项积分项目不可同时积分。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从2025年起，营业执照不再作为大亚湾开发区积分入学项目。</w:t>
            </w:r>
          </w:p>
          <w:p w14:paraId="3E97A5DE"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.积分可任选监护人一方进行计算，不累计加分。</w:t>
            </w:r>
          </w:p>
          <w:p w14:paraId="76965698"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.计算日期至2024年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月31日止，“近5年”是指从2024年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月31日向前推5年（60个月）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,即2019年8月1日至2024年7月31日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。</w:t>
            </w:r>
          </w:p>
          <w:p w14:paraId="199D8E0C">
            <w:pPr>
              <w:spacing w:before="23" w:line="400" w:lineRule="exact"/>
              <w:ind w:right="107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.住房保障中的“房屋产权证”应属于三代以内直系亲属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的住宅用途房产，且在学位申请时房产未出售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多套房产的不累计加分。</w:t>
            </w:r>
          </w:p>
          <w:p w14:paraId="308FCC8C"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.中小学教职工及责任督学子女，可申请教职工或责任督学所在学校学位。</w:t>
            </w:r>
          </w:p>
          <w:p w14:paraId="367C397B">
            <w:pP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.列入我区高层次人才子女、突出贡献人员子女、军烈属子女、驻大亚湾开发区部队现役军人子女、国家综合性消防救援人员子女等政策性照顾对象不适用本办法。</w:t>
            </w:r>
          </w:p>
          <w:p w14:paraId="057CAB93">
            <w:pPr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监护人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在我区务工的贵州省晴隆县户籍适龄儿童少年申请公办学位，参照我区户籍适龄儿童少年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入学政策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执行。</w:t>
            </w:r>
          </w:p>
        </w:tc>
      </w:tr>
    </w:tbl>
    <w:p w14:paraId="398A521D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</w:p>
    <w:sectPr>
      <w:footerReference r:id="rId3" w:type="default"/>
      <w:pgSz w:w="11906" w:h="16838"/>
      <w:pgMar w:top="2154" w:right="1474" w:bottom="209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CE8CC37E-8422-4763-B70D-3B3E09FC685C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B32CDF1-3601-4912-9E75-14B61EACFC0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11D023">
    <w:pPr>
      <w:pStyle w:val="20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2EC647E8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DW+pnT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EC647E8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3777615</wp:posOffset>
              </wp:positionH>
              <wp:positionV relativeFrom="paragraph">
                <wp:posOffset>-170815</wp:posOffset>
              </wp:positionV>
              <wp:extent cx="419735" cy="230505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97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0A45EBAD">
                          <w:pPr>
                            <w:pStyle w:val="20"/>
                            <w:rPr>
                              <w:rStyle w:val="22"/>
                              <w:rFonts w:hint="eastAsia" w:ascii="宋体" w:hAnsi="宋体" w:eastAsia="宋体"/>
                              <w:sz w:val="28"/>
                              <w:szCs w:val="24"/>
                            </w:rPr>
                          </w:pPr>
                        </w:p>
                        <w:p w14:paraId="3A5E5CE6">
                          <w:pPr>
                            <w:pStyle w:val="20"/>
                            <w:rPr>
                              <w:rStyle w:val="22"/>
                              <w:rFonts w:hint="eastAsia" w:ascii="宋体" w:hAnsi="宋体" w:eastAsia="宋体"/>
                              <w:sz w:val="28"/>
                              <w:szCs w:val="24"/>
                            </w:rPr>
                          </w:pPr>
                        </w:p>
                      </w:txbxContent>
                    </wps:txbx>
                    <wps:bodyPr wrap="square" lIns="0" tIns="0" rIns="0" bIns="0" upright="0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297.45pt;margin-top:-13.45pt;height:18.15pt;width:33.05pt;mso-position-horizontal-relative:margin;z-index:251659264;mso-width-relative:page;mso-height-relative:page;" filled="f" stroked="f" coordsize="21600,21600" o:gfxdata="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Mr0LA9oAAAAJAQAADwAAAAAAAAABACAAAAAiAAAAZHJzL2Rv&#10;d25yZXYueG1sUEsBAhQAFAAAAAgAh07iQFyjLpvGAQAAiQMAAA4AAAAAAAAAAQAgAAAAK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A45EBAD">
                    <w:pPr>
                      <w:pStyle w:val="20"/>
                      <w:rPr>
                        <w:rStyle w:val="22"/>
                        <w:rFonts w:hint="eastAsia" w:ascii="宋体" w:hAnsi="宋体" w:eastAsia="宋体"/>
                        <w:sz w:val="28"/>
                        <w:szCs w:val="24"/>
                      </w:rPr>
                    </w:pPr>
                  </w:p>
                  <w:p w14:paraId="3A5E5CE6">
                    <w:pPr>
                      <w:pStyle w:val="20"/>
                      <w:rPr>
                        <w:rStyle w:val="22"/>
                        <w:rFonts w:hint="eastAsia" w:ascii="宋体" w:hAnsi="宋体" w:eastAsia="宋体"/>
                        <w:sz w:val="28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MzFiNGE1YWEwMDJhZDJhNGVkMjk1Y2UzNjNiMTQifQ=="/>
  </w:docVars>
  <w:rsids>
    <w:rsidRoot w:val="00172A27"/>
    <w:rsid w:val="015D28CD"/>
    <w:rsid w:val="04485784"/>
    <w:rsid w:val="079D049C"/>
    <w:rsid w:val="07DB0BF3"/>
    <w:rsid w:val="08A53B3F"/>
    <w:rsid w:val="0A6E5B59"/>
    <w:rsid w:val="0C0F02E5"/>
    <w:rsid w:val="0C1C1F80"/>
    <w:rsid w:val="0CE940F1"/>
    <w:rsid w:val="0CEA36C2"/>
    <w:rsid w:val="0D1E2F82"/>
    <w:rsid w:val="0DD626CB"/>
    <w:rsid w:val="0FF3093F"/>
    <w:rsid w:val="10F70AE6"/>
    <w:rsid w:val="123D0D6C"/>
    <w:rsid w:val="1B5A71E3"/>
    <w:rsid w:val="1D767B64"/>
    <w:rsid w:val="1ED52D79"/>
    <w:rsid w:val="1EE878E3"/>
    <w:rsid w:val="207A49E0"/>
    <w:rsid w:val="218F687E"/>
    <w:rsid w:val="258103B9"/>
    <w:rsid w:val="27312A38"/>
    <w:rsid w:val="280240A7"/>
    <w:rsid w:val="291D5670"/>
    <w:rsid w:val="2C2048AF"/>
    <w:rsid w:val="2C9E36C0"/>
    <w:rsid w:val="2EBF49BF"/>
    <w:rsid w:val="2F934B69"/>
    <w:rsid w:val="337D6587"/>
    <w:rsid w:val="33992634"/>
    <w:rsid w:val="390F35F2"/>
    <w:rsid w:val="3ACE21FC"/>
    <w:rsid w:val="3B470B47"/>
    <w:rsid w:val="3CF773E9"/>
    <w:rsid w:val="3DB6486B"/>
    <w:rsid w:val="3DC66233"/>
    <w:rsid w:val="3F30457A"/>
    <w:rsid w:val="3F35562B"/>
    <w:rsid w:val="41C52874"/>
    <w:rsid w:val="45CC6716"/>
    <w:rsid w:val="48942EE1"/>
    <w:rsid w:val="48C66D51"/>
    <w:rsid w:val="49B4527E"/>
    <w:rsid w:val="4B26353C"/>
    <w:rsid w:val="4B511BD5"/>
    <w:rsid w:val="4C8F5302"/>
    <w:rsid w:val="4D1169FA"/>
    <w:rsid w:val="4E502EE0"/>
    <w:rsid w:val="4E5F5607"/>
    <w:rsid w:val="4F0C554D"/>
    <w:rsid w:val="506230F3"/>
    <w:rsid w:val="50A15DEB"/>
    <w:rsid w:val="512D020A"/>
    <w:rsid w:val="56564D71"/>
    <w:rsid w:val="569B564E"/>
    <w:rsid w:val="56EE58AE"/>
    <w:rsid w:val="5D3B7570"/>
    <w:rsid w:val="600503B5"/>
    <w:rsid w:val="60B81ABE"/>
    <w:rsid w:val="66061587"/>
    <w:rsid w:val="674E0724"/>
    <w:rsid w:val="67E367F6"/>
    <w:rsid w:val="68B51F56"/>
    <w:rsid w:val="696902F7"/>
    <w:rsid w:val="6A577FC6"/>
    <w:rsid w:val="6DF61AF1"/>
    <w:rsid w:val="71A156BF"/>
    <w:rsid w:val="7411237E"/>
    <w:rsid w:val="752A20F6"/>
    <w:rsid w:val="758E464D"/>
    <w:rsid w:val="776B6BD0"/>
    <w:rsid w:val="79B82C24"/>
    <w:rsid w:val="7C813612"/>
    <w:rsid w:val="7D740129"/>
    <w:rsid w:val="7ED14368"/>
    <w:rsid w:val="7F76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11"/>
    <w:basedOn w:val="6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paragraph" w:customStyle="1" w:styleId="9">
    <w:name w:val="正文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1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7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正文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页脚 New New New"/>
    <w:basedOn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21">
    <w:name w:val="正文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22">
    <w:name w:val="页码 New"/>
    <w:basedOn w:val="6"/>
    <w:qFormat/>
    <w:uiPriority w:val="0"/>
  </w:style>
  <w:style w:type="paragraph" w:customStyle="1" w:styleId="23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  <w:style w:type="paragraph" w:customStyle="1" w:styleId="24">
    <w:name w:val="正文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5199</Words>
  <Characters>5975</Characters>
  <Lines>0</Lines>
  <Paragraphs>0</Paragraphs>
  <TotalTime>1</TotalTime>
  <ScaleCrop>false</ScaleCrop>
  <LinksUpToDate>false</LinksUpToDate>
  <CharactersWithSpaces>6009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2024-07-17T01:08:00Z</dcterms:created>
  <dc:creator>刘婷</dc:creator>
  <cp:lastModifiedBy>self-control</cp:lastModifiedBy>
  <cp:lastPrinted>2024-07-30T07:21:00Z</cp:lastPrinted>
  <dcterms:modified xsi:type="dcterms:W3CDTF">2024-07-31T08:44:27Z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9E31647CCF80478B972A716D09B8AA05</vt:lpwstr>
  </property>
</Properties>
</file>