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惠州市商务局关于征集参加2024年惠州市加力支持消费品以旧换新活动销售企业的公告</w:t>
      </w:r>
    </w:p>
    <w:p>
      <w:pPr>
        <w:pStyle w:val="2"/>
        <w:rPr>
          <w:rFonts w:hint="default"/>
          <w:lang w:val="en-US" w:eastAsia="zh-CN"/>
        </w:rPr>
      </w:pP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党中央、国务院和市委、市政府关于消费品以旧换新工作的部署，按照国家发展改革委、财政部《关于加力支持大规模设备更新和消费品以旧换新的若干措施》以及省有关工作要求，加力推动消费品以旧换新，促进我市消费持续恢复和升级，定于2024年9月1日至12月31日在全市范围内开展2024年惠州市加力支持消费品以旧换新活动，现公开征集参加2024年惠州市加力支持消费品以旧换新活动的销售企业，具体事项明确如下：</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一、活动简介</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本轮活动内容包括加力支持家电产品以旧换新活动（包括线下销售和线上销售）、加力支持个人消费者乘用车置换更新活动和继续开展国家汽车报废换新活动。</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上述活动的具体补贴规则和活动详情后续将在惠州市商务局官方网站和惠州商务官方公众号发布。</w:t>
      </w:r>
    </w:p>
    <w:p>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二、企业参加条件及申报资料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b/>
          <w:bCs/>
          <w:sz w:val="32"/>
          <w:szCs w:val="32"/>
          <w:lang w:val="en-US" w:eastAsia="zh-CN"/>
        </w:rPr>
        <w:t>（一）参与加力支持家电(含电脑）产品以旧换新活动线下销售的企业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1、申报条件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在惠州市开展家电（含电脑）销售业务的企业，具有独立法人资格，企业达到一定规模，能开具增值税普通发票，具备线下实体家电（含电脑）销售卖场，企业在惠州设立时间（或开展家电销售业务）原则上达半年以上。不能完全符合第1项条件的由各县（区）商务主管部门根据企业实际情况酌情把握推荐参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具有一定的垫资能力（因本轮家电以旧换新补贴是以购买时立减形式支付，需要参与活动的商家先行对符合条件的补贴申请垫付补贴资金，后续商家定期将已支付的补贴申请单据报送市商务局按流程审核通过后，市商务局再将商家先行垫付的补贴资金支付给商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3）具备仓储、送货、安装调试、维修保养、逆向物流等服务能力；</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4）企业具有收旧服务能力，或与有资质的旧家电（含电脑）回收企业签订有至少1年以上的收旧合作协议；</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5）企业管理运营规范，诚实守信，服务优良，近一年内资信状况良好，无重大失信行为和重大违法违纪行为；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6）销售企业对在活动参与过程中获取的政府相关信息和消费者个人信息负有保密义务。参与活动的企业需要配合主办部门和承办部门开展审查审计和销售情况调查工作，提交所售活动内商品的信息电子台账（包括但不限于购买人姓名、电话号码、购买新商品的名称、规格、能效等级、发票日期，物流配送信息收货人签收单据等）；</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7）参与活动的企业要多渠道多方式宣传活动政策，准确向消费者介绍所售商品对本补贴政策的适用情况以及申请补贴的方式流程，不得误导、欺骗消费者，不得乘机哄抬价格、变相涨价，不得存在强制捆绑、搭售等行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8）参与活动的企业要签订承诺函，协助核验消费者参加以旧换新活动的资格，保证商品质量和服务质量，不弄虚作假，不从事制售以旧充新等违法行为。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9）参加活动的企业（门店）需配备满足活动开展所需的电脑、打印机、POS机等设施设备和专职工作人员。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以上条件须同时满足。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b/>
          <w:bCs/>
          <w:sz w:val="32"/>
          <w:szCs w:val="32"/>
          <w:lang w:val="en-US" w:eastAsia="zh-CN"/>
        </w:rPr>
        <w:t>2、申报材料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1）2024年惠州市加力支持家电（含电脑）产品以旧换新活动参与企业报名表和承诺书（详见附件1）；</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2）企业营业执照复印件、资信证明（单位未被列入“失信联合惩戒黑名单”：可从信用中国广东惠州网http://xyhz.huizhou.gov.cn/上查询并下载打印）；</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3）提供其自身或委托企业具备一定回收能力的相关证明材料包括家电“收旧”协议（凭证）模板，与回收企业签订的合作协议复印件等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4）具备完善的家电送货、安装、调试、维修的售后服务体系的证明材料，包括与物流企业签订的合作协议，售后服务机构、人员等证明材料。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（备注：以上申报材料复印件需加盖公章）</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（二）参与加力支持家电产品以旧换新线上销售活动的企业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1、申报条件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依法在惠州市从事家电（含电脑）产品销售的企业，达到一定规模，具有独立法人资格，企业在惠州设立时间（或主营业务中开展家电销售业务时间）原则上达半年以上，不接受自然人或自然人组成的团队申请。不能完全符合第1项条件的由各县（区）商务主管部门根据企业实际情况酌情把握推荐参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自身或母公司、控股公司具备从事线上家电（含电脑）产品销售的合法资质和自有线上平台。在国内主流电商平台有一家或多家线上店铺，且正常运营。支持线上支付功能。具备通过手机地理位置定位及相关要素对消费者信息进行核验的能力。具备较强的用户和商户覆盖能力，消费者对平台的认可度与使用率较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具有一定的垫资能力（因本轮家电以旧换新补贴是以购买时立减形式支付，需要参与活动的商家先行对符合条件的补贴申请垫付补贴资金，后续商家定期将已支付的补贴申请单据报送市商务局按流程审核通过后，市商务局再将商家先行垫付的补贴资金支付给商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具备家电（含电脑）产品以旧换新补贴发放核销条件，能对消费者进行实名认证，具备与广东省数据核验平台对接并实现相关资格核验的能力，具备配合主办部门和承办部门开展审查审计和销售情况等相关调查工作的能力，可配合提交所售活动内商品的信息电子台账（包括但不限于购买人姓名、电话号码、购买新商品的名称、规格、能效等级、发票日期，物流配送信息收货人签收单据等）。</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5）自身或通过合作具备家电（含电脑）送货上门并收旧的能力，能够配合电商平台完成销售、配送、安装、调试、维修及“送新取旧”一站式服务。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6）申请单位营业执照经营范围具有家电（含电脑）产品销售等相关内容，且实际销售二级以上（含二级）能效/水效的家电，具有良好的商业信誉和健全的财务会计制度，具有履行合同所需要的专业技术能力。</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7）具备完善的后台订单管理系统和开具电子发票的能力。具备防范骗补、套补等行为的技术能力和风险管控能力，具备出现退换货时追回已发放补贴资金的能力。</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8）具备一定的活动宣传和咨询、投诉处理能力，拥有专业服务团队，能够及时处理政策实施相关的咨询、投诉等问题。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9）企业管理运营规范，诚实守信，服务优良，近两年内资信状况良好，无重大失信行为和重大违法违纪行为；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以上条件须同时满足。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2、申报材料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1）2024年惠州市加力支持家电产品以旧换新活动参与企业报名表和承诺书（详见附件2）；</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企业营业执照复印件、资信证明（单位未被列入“失信联合惩戒黑名单”：可从信用中国广东惠州网http://xyhz.huizhou.gov.cn/上查询并下载打印），（非限上企业请提交上一年度财务报表或截至目前的财务报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3）提供其自身或委托企业具备一定回收能力的相关证明材料包括家电“收旧”协议（凭证）模板，与回收企业签订的合作协议复印件等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4）具备完善的家电送货、安装、调试、维修的售后服务体系的证明材料，包括与物流企业签订的合作协议，售后服务机构、人员等证明材料。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（备注：以上申报材料复印件需加盖公章）</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（三）参与加力支持个人消费者乘用车置换更新和汽车报废换新活动的企业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1、申报条件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1）依法在惠州市内从事汽车新车销售业务的企业，为汽车生产厂家或品牌正规授权经营经销商；</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2）企业达到一定规模，具有独立法人资格，在惠州设立时间（或新增汽车销售业务时间）原则上达半年以上，不完全符合以上条件的由各县（区）商务主管部门根据企业实际情况酌情把握推荐参与；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3)企业管理运营规范，诚实守信，服务优良，近一年内资信状况良好，无重大失信行为和重大违法违纪行为；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参与活动的企业要多渠道多方式宣传汽车置换更新和汽车报废换新活动相关政策。要对本企业销售人员进行必要的政策培训，确保销售人员熟悉申报补贴的要求和流程，准确向消费者介绍所售商品对本补贴政策的适用情况以及申请补贴的方式流程，不得误导、欺骗消费者，不得乘机哄抬价格、变相涨价，不得存在强制捆绑、搭售等行为。可为消费者在申报补贴时提供必要的正确的指导和帮助。</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5）参与活动的企业要签订承诺函，配合核验消费者参加汽车置换更新和报废换新的资格，保证商品质量和服务质量，不弄虚作假，不从事制售以旧充新等违法行为。如因本企业销售人员的过错（包括但不限于虚假宣传、故意拖延时间等）导致符合条件的消费者无法申领补贴，则由该企业承担相关责任。</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6）参与活动的企业必须配合主办方和承办方开展与活动有关的审查审计等工作，配合提交车辆信息电子台账（含购车人姓名、身份证号、电话号码、销售单位名称、购车日期、厂牌型号、车架号、机动车规格、车辆类型、是否新能源车、燃油车、车辆使用性质、上牌登记日期、车牌、裸车金额、补贴金额、同一车型相同配置车活动前一个月售价）、活动期间税务系统导出的发票台账、购买人身份证、新车销售合同、新车销售发票、新车行驶证正副本、同一车型相同配置车活动前一个月销售发票等扫描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7）参加活动的企业门店需配备满足活动开展所需的电脑、打印机、POS机等设施设备和专职工作人员。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以上条件须同时满足。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2、申报材料</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1）2024年惠州市加力支持汽车以旧换新活动参与企业报名表和承诺书（详见附件3）。</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2）企业营业执照复印件、资信证明（单位未被列入“失信联合惩戒黑名单”：可从信用中国广东惠州网站http://xyhz.huizhou.gov.cn/）上查询并下载打印）；</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3）汽车生产厂家或品牌正规授权经营的证明；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 符合参加活动的销售汽车目录清单。</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（备注：以上申报材料复印件需加盖公章）</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三、申报方式及时间</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拟参与活动企业从报名公告公布之日起至活动结束（2024年12月31日）期间内均可报名。拟报名企业将参与2024年惠州市加力支持消费品以旧换新活动报名表、承诺书(须分别报送可编辑电子版和加盖企业公章电子扫描版）以及相关证明文件扫描版报送至企业所在县（区）商务部门邮箱（详见下方“咨询电话及报名邮箱”）。</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各县（区）商务主管部门按照征集条件对报名企业提交的资料进行审核确认参与活动企业名单，将符合条件的企业名单报送市商务局复审通过后，在市商务局网站、惠州商务微信公众号上统一对外发布。第一批次参与活动商家名单在市商务局征集公告发出3天后公布，以后原则上每周更新发布一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市商务局及相关职责部门将依据参与活动商家在活动期间的规范经营情况、与主办、承办单位积极配合情况、政策宣传服务情况等对企业实施动态管理，对有违反活动规则和活动要求行为的商家，经提醒后未及时整改到位的，将予以公开通报并取消本轮活动参与资格，情节严重违反法律法规的按有关规定处理。</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四、咨询电话及报名邮箱</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1.各县（区）商务主管部门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（1）惠城区科技工业和信息化局 商贸服务股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邮箱：qkgxjbgs@hcq.gov.cn  电话：0752-7809411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地址：惠城区龙丰新联路5号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（2）惠阳区工业和信息化局 商贸服务股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邮箱：gxjsmfwg@huiyang.gov.cn 电话：0752-3370802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地址：惠阳区淡水镇金惠大道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（3）惠东县商务局 商贸市场与电子商务股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邮箱：hdxswjsdg@huidong.gov.cn 电话：0752-8822720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地址：惠东县惠东大道500号</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（4）博罗县科技工业和信息化局 贸易市场与电子商务股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邮箱：blkgx6626808@boluo.gov.cn 电话：0752-6626808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地址：博罗县罗阳街道罗阳一路176号</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（5）龙门县科技工业和信息化局 商务股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邮箱：swg@longmen.gov.cn 电话：0752-7780045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地址：龙门县西林路42号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（6）大亚湾区营商环境和投资促进局 商贸服务组</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邮箱：2310646161@qq.com  电话：0752-5562139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地址：大亚湾区创新大厦21楼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（7）仲恺高新区科技创新和投资促进局 商务口岸组</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邮箱：jfjswk@hzzk.gov.cn   电话：0752-2611062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地址：广东省惠州仲恺高新区和畅五路西8号投资控股大厦</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2.市商务局市场科，联系电话：0752-2224184</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  址：惠州市惠城区江北街道办三新北路31号市民服务中心2号楼惠州市商务局209室市场科。</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"http://swj.huizhou.gov.cn/attachment/0/268/268457/5345896.zip" \t "http://swj.huizhou.gov.cn/zwgk/bmwj/tzgg/content/_blank"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附件1：2024年惠州市加力支持家电（含电脑）产品以旧换新活动申报材料（线下销售企业）.zip</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（线下销售）</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"http://swj.huizhou.gov.cn/attachment/0/268/268458/5345896.zip" \t "http://swj.huizhou.gov.cn/zwgk/bmwj/tzgg/content/_blank"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附件2：2024年惠州市加力支持家电（含电脑）产品以旧换新活动申报材料（线上销售企业）.zip</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（线上销售）</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"http://swj.huizhou.gov.cn/attachment/0/268/268459/5345896.zip" \t "http://swj.huizhou.gov.cn/zwgk/bmwj/tzgg/content/_blank"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附件3：2024年惠州市加力支持个人消费者汽车以旧换新活动企业申报材料.zip</w:t>
      </w:r>
      <w:r>
        <w:rPr>
          <w:rFonts w:hint="eastAsia" w:ascii="仿宋_GB2312" w:hAnsi="仿宋_GB2312" w:eastAsia="仿宋_GB2312" w:cs="仿宋_GB2312"/>
          <w:sz w:val="32"/>
          <w:szCs w:val="32"/>
          <w:lang w:val="en-US" w:eastAsia="zh-CN"/>
        </w:rPr>
        <w:fldChar w:fldCharType="end"/>
      </w:r>
      <w:bookmarkStart w:id="0" w:name="_GoBack"/>
      <w:bookmarkEnd w:id="0"/>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0E0F9F"/>
    <w:rsid w:val="03687A09"/>
    <w:rsid w:val="03A5112E"/>
    <w:rsid w:val="05EE535B"/>
    <w:rsid w:val="0776468B"/>
    <w:rsid w:val="0A0F3432"/>
    <w:rsid w:val="0F3E2E61"/>
    <w:rsid w:val="122E7F60"/>
    <w:rsid w:val="15B73B0F"/>
    <w:rsid w:val="169E2D12"/>
    <w:rsid w:val="17DD7559"/>
    <w:rsid w:val="1BCA291F"/>
    <w:rsid w:val="1F0334EF"/>
    <w:rsid w:val="20293AC6"/>
    <w:rsid w:val="214E1F0F"/>
    <w:rsid w:val="23CE1E41"/>
    <w:rsid w:val="25F923F7"/>
    <w:rsid w:val="2678464C"/>
    <w:rsid w:val="30A748BA"/>
    <w:rsid w:val="310A76B3"/>
    <w:rsid w:val="32534447"/>
    <w:rsid w:val="3439515E"/>
    <w:rsid w:val="34CE12D2"/>
    <w:rsid w:val="356514C3"/>
    <w:rsid w:val="371527DF"/>
    <w:rsid w:val="3A8251F4"/>
    <w:rsid w:val="3BAE510E"/>
    <w:rsid w:val="3EDB6BB0"/>
    <w:rsid w:val="47EB02C6"/>
    <w:rsid w:val="4869780E"/>
    <w:rsid w:val="4A7374D4"/>
    <w:rsid w:val="4C5A12C9"/>
    <w:rsid w:val="4C7F3354"/>
    <w:rsid w:val="4D62138A"/>
    <w:rsid w:val="4E836934"/>
    <w:rsid w:val="51495DDF"/>
    <w:rsid w:val="523D716B"/>
    <w:rsid w:val="545A6F2D"/>
    <w:rsid w:val="570E0F9F"/>
    <w:rsid w:val="58F2541E"/>
    <w:rsid w:val="59536188"/>
    <w:rsid w:val="59861607"/>
    <w:rsid w:val="5C87263D"/>
    <w:rsid w:val="62421BD5"/>
    <w:rsid w:val="64324DCD"/>
    <w:rsid w:val="65892479"/>
    <w:rsid w:val="690F7DE5"/>
    <w:rsid w:val="69DC56DE"/>
    <w:rsid w:val="6C3520E2"/>
    <w:rsid w:val="6C49351B"/>
    <w:rsid w:val="6CB03189"/>
    <w:rsid w:val="6EBC7CBC"/>
    <w:rsid w:val="6F436FF5"/>
    <w:rsid w:val="70521D8C"/>
    <w:rsid w:val="707C3CA2"/>
    <w:rsid w:val="72407E30"/>
    <w:rsid w:val="728455E0"/>
    <w:rsid w:val="77286D36"/>
    <w:rsid w:val="775D2C1E"/>
    <w:rsid w:val="787E0A44"/>
    <w:rsid w:val="7A1014C6"/>
    <w:rsid w:val="7C381A92"/>
    <w:rsid w:val="7C7E2240"/>
    <w:rsid w:val="7D866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afterLines="0" w:afterAutospacing="0"/>
    </w:pPr>
    <w:rPr>
      <w:rFonts w:ascii="Times New Roman" w:hAnsi="Times New Roman" w:eastAsia="宋体" w:cs="Times New Roman"/>
    </w:rPr>
  </w:style>
  <w:style w:type="paragraph" w:styleId="3">
    <w:name w:val="Title"/>
    <w:basedOn w:val="1"/>
    <w:next w:val="1"/>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2024-09-09T01:28:00Z</dcterms:created>
  <dc:creator>曾虹仪</dc:creator>
  <cp:lastModifiedBy>曾虹仪</cp:lastModifiedBy>
  <dcterms:modified xsi:type="dcterms:W3CDTF">2024-09-09T07:19:36Z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21F170544C094AC2B2B5CE2946022ADD</vt:lpwstr>
  </property>
</Properties>
</file>