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4E27F">
      <w:pPr>
        <w:spacing w:line="560" w:lineRule="exact"/>
        <w:rPr>
          <w:rFonts w:hint="eastAsia" w:ascii="方正小标宋_GBK" w:hAnsi="方正小标宋_GBK" w:eastAsia="方正小标宋_GBK" w:cs="方正小标宋_GBK"/>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 xml:space="preserve">   </w:t>
      </w:r>
    </w:p>
    <w:p w14:paraId="4E32CD5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中共惠州大亚湾经济技术开发区疾病预防控制中心支部委员会关于巡察集中</w:t>
      </w:r>
    </w:p>
    <w:p w14:paraId="3B071C1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_GBK" w:hAnsi="方正小标宋_GBK" w:eastAsia="方正小标宋_GBK" w:cs="方正小标宋_GBK"/>
          <w:b w:val="0"/>
          <w:bCs w:val="0"/>
          <w:sz w:val="44"/>
          <w:szCs w:val="44"/>
          <w:lang w:val="en-US" w:eastAsia="zh-CN"/>
        </w:rPr>
        <w:t>整改进展情况的通报</w:t>
      </w:r>
    </w:p>
    <w:p w14:paraId="2BE9AE60">
      <w:pPr>
        <w:pStyle w:val="4"/>
        <w:keepNext w:val="0"/>
        <w:keepLines w:val="0"/>
        <w:pageBreakBefore w:val="0"/>
        <w:widowControl w:val="0"/>
        <w:kinsoku/>
        <w:wordWrap/>
        <w:overflowPunct w:val="0"/>
        <w:topLinePunct w:val="0"/>
        <w:autoSpaceDE/>
        <w:autoSpaceDN/>
        <w:bidi w:val="0"/>
        <w:adjustRightInd w:val="0"/>
        <w:snapToGrid w:val="0"/>
        <w:spacing w:line="560" w:lineRule="exact"/>
        <w:ind w:firstLine="420" w:firstLineChars="200"/>
        <w:jc w:val="center"/>
        <w:textAlignment w:val="auto"/>
        <w:rPr>
          <w:spacing w:val="0"/>
        </w:rPr>
      </w:pPr>
    </w:p>
    <w:p w14:paraId="4265A27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kern w:val="0"/>
          <w:sz w:val="32"/>
          <w:szCs w:val="32"/>
          <w:lang w:val="en-US" w:eastAsia="zh-CN"/>
        </w:rPr>
        <w:t>根据区党工委第四轮巡察工作部署，2023年9月21日至12月15日，</w:t>
      </w:r>
      <w:r>
        <w:rPr>
          <w:rFonts w:hint="default" w:ascii="仿宋_GB2312" w:hAnsi="仿宋_GB2312" w:eastAsia="仿宋_GB2312" w:cs="仿宋_GB2312"/>
          <w:kern w:val="0"/>
          <w:sz w:val="32"/>
          <w:szCs w:val="32"/>
          <w:lang w:val="en-US" w:eastAsia="zh-CN"/>
        </w:rPr>
        <w:t>区党工委</w:t>
      </w:r>
      <w:r>
        <w:rPr>
          <w:rFonts w:hint="eastAsia" w:ascii="仿宋_GB2312" w:hAnsi="仿宋_GB2312" w:eastAsia="仿宋_GB2312" w:cs="仿宋_GB2312"/>
          <w:kern w:val="0"/>
          <w:sz w:val="32"/>
          <w:szCs w:val="32"/>
          <w:lang w:val="en-US" w:eastAsia="zh-CN"/>
        </w:rPr>
        <w:t>第三巡察组对区疾控中心党支部开展了巡察，2024年1月23日，第三巡察组向区疾控中心党支部反馈了巡察意见。按照党务公开原则和巡察工作有关要求，现将巡察集中整改进展情况予以公布。</w:t>
      </w:r>
    </w:p>
    <w:p w14:paraId="151F99C3">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黑体" w:hAnsi="黑体" w:eastAsia="黑体" w:cs="黑体"/>
          <w:color w:val="auto"/>
          <w:spacing w:val="0"/>
          <w:sz w:val="32"/>
          <w:szCs w:val="32"/>
          <w:lang w:val="en-US" w:eastAsia="zh-CN"/>
        </w:rPr>
      </w:pPr>
      <w:r>
        <w:rPr>
          <w:rFonts w:hint="eastAsia" w:ascii="黑体" w:hAnsi="黑体" w:eastAsia="黑体" w:cs="黑体"/>
          <w:color w:val="auto"/>
          <w:spacing w:val="0"/>
          <w:sz w:val="32"/>
          <w:szCs w:val="32"/>
          <w:lang w:val="en-US" w:eastAsia="zh-CN"/>
        </w:rPr>
        <w:t>一、区疾控中心履行巡察整改主体责任情况</w:t>
      </w:r>
    </w:p>
    <w:p w14:paraId="7ED61D4D">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区疾控中心党支部</w:t>
      </w:r>
      <w:r>
        <w:rPr>
          <w:rFonts w:hint="default" w:ascii="仿宋_GB2312" w:hAnsi="仿宋_GB2312" w:eastAsia="仿宋_GB2312" w:cs="仿宋_GB2312"/>
          <w:color w:val="000000"/>
          <w:spacing w:val="0"/>
          <w:kern w:val="2"/>
          <w:position w:val="0"/>
          <w:sz w:val="32"/>
          <w:szCs w:val="32"/>
          <w:lang w:val="en-US" w:eastAsia="zh-CN" w:bidi="ar-SA"/>
        </w:rPr>
        <w:t>坚持把巡察整改</w:t>
      </w:r>
      <w:r>
        <w:rPr>
          <w:rFonts w:hint="eastAsia" w:ascii="仿宋_GB2312" w:hAnsi="仿宋_GB2312" w:eastAsia="仿宋_GB2312" w:cs="仿宋_GB2312"/>
          <w:color w:val="000000"/>
          <w:spacing w:val="0"/>
          <w:kern w:val="2"/>
          <w:position w:val="0"/>
          <w:sz w:val="32"/>
          <w:szCs w:val="32"/>
          <w:lang w:val="en-US" w:eastAsia="zh-CN" w:bidi="ar-SA"/>
        </w:rPr>
        <w:t>作为当前重要政治责任予以落实，反馈会结束后中心</w:t>
      </w:r>
      <w:r>
        <w:rPr>
          <w:rFonts w:hint="default" w:ascii="仿宋_GB2312" w:hAnsi="仿宋_GB2312" w:eastAsia="仿宋_GB2312" w:cs="仿宋_GB2312"/>
          <w:color w:val="000000"/>
          <w:spacing w:val="0"/>
          <w:kern w:val="2"/>
          <w:position w:val="0"/>
          <w:sz w:val="32"/>
          <w:szCs w:val="32"/>
          <w:lang w:val="en-US" w:eastAsia="zh-CN" w:bidi="ar-SA"/>
        </w:rPr>
        <w:t>党支部对反馈意见高度重视、全面接受</w:t>
      </w:r>
      <w:r>
        <w:rPr>
          <w:rFonts w:hint="eastAsia" w:ascii="仿宋_GB2312" w:hAnsi="仿宋_GB2312" w:eastAsia="仿宋_GB2312" w:cs="仿宋_GB2312"/>
          <w:color w:val="000000"/>
          <w:spacing w:val="0"/>
          <w:kern w:val="2"/>
          <w:position w:val="0"/>
          <w:sz w:val="32"/>
          <w:szCs w:val="32"/>
          <w:lang w:val="en-US" w:eastAsia="zh-CN" w:bidi="ar-SA"/>
        </w:rPr>
        <w:t>，立即召开党支部委员会（扩大），</w:t>
      </w:r>
      <w:r>
        <w:rPr>
          <w:rFonts w:hint="default" w:ascii="仿宋_GB2312" w:hAnsi="仿宋_GB2312" w:eastAsia="仿宋_GB2312" w:cs="仿宋_GB2312"/>
          <w:color w:val="000000"/>
          <w:spacing w:val="0"/>
          <w:kern w:val="2"/>
          <w:position w:val="0"/>
          <w:sz w:val="32"/>
          <w:szCs w:val="32"/>
          <w:lang w:val="en-US" w:eastAsia="zh-CN" w:bidi="ar-SA"/>
        </w:rPr>
        <w:t>成立了以党支部书记</w:t>
      </w:r>
      <w:r>
        <w:rPr>
          <w:rFonts w:hint="eastAsia" w:ascii="仿宋_GB2312" w:hAnsi="仿宋_GB2312" w:eastAsia="仿宋_GB2312" w:cs="仿宋_GB2312"/>
          <w:color w:val="000000"/>
          <w:spacing w:val="0"/>
          <w:kern w:val="2"/>
          <w:position w:val="0"/>
          <w:sz w:val="32"/>
          <w:szCs w:val="32"/>
          <w:lang w:val="en-US" w:eastAsia="zh-CN" w:bidi="ar-SA"/>
        </w:rPr>
        <w:t>任</w:t>
      </w:r>
      <w:r>
        <w:rPr>
          <w:rFonts w:hint="default" w:ascii="仿宋_GB2312" w:hAnsi="仿宋_GB2312" w:eastAsia="仿宋_GB2312" w:cs="仿宋_GB2312"/>
          <w:color w:val="000000"/>
          <w:spacing w:val="0"/>
          <w:kern w:val="2"/>
          <w:position w:val="0"/>
          <w:sz w:val="32"/>
          <w:szCs w:val="32"/>
          <w:lang w:val="en-US" w:eastAsia="zh-CN" w:bidi="ar-SA"/>
        </w:rPr>
        <w:t>组长</w:t>
      </w:r>
      <w:r>
        <w:rPr>
          <w:rFonts w:hint="eastAsia" w:ascii="仿宋_GB2312" w:hAnsi="仿宋_GB2312" w:eastAsia="仿宋_GB2312" w:cs="仿宋_GB2312"/>
          <w:color w:val="000000"/>
          <w:spacing w:val="0"/>
          <w:kern w:val="2"/>
          <w:position w:val="0"/>
          <w:sz w:val="32"/>
          <w:szCs w:val="32"/>
          <w:lang w:val="en-US" w:eastAsia="zh-CN" w:bidi="ar-SA"/>
        </w:rPr>
        <w:t>，</w:t>
      </w:r>
      <w:r>
        <w:rPr>
          <w:rFonts w:hint="default" w:ascii="仿宋_GB2312" w:hAnsi="仿宋_GB2312" w:eastAsia="仿宋_GB2312" w:cs="仿宋_GB2312"/>
          <w:color w:val="000000"/>
          <w:spacing w:val="0"/>
          <w:kern w:val="2"/>
          <w:position w:val="0"/>
          <w:sz w:val="32"/>
          <w:szCs w:val="32"/>
          <w:lang w:val="en-US" w:eastAsia="zh-CN" w:bidi="ar-SA"/>
        </w:rPr>
        <w:t>其他班子成员任副组长、各科室负责人为成员的巡察整改工作领导小组</w:t>
      </w:r>
      <w:r>
        <w:rPr>
          <w:rFonts w:hint="eastAsia" w:ascii="仿宋_GB2312" w:hAnsi="仿宋_GB2312" w:eastAsia="仿宋_GB2312" w:cs="仿宋_GB2312"/>
          <w:color w:val="000000"/>
          <w:spacing w:val="0"/>
          <w:kern w:val="2"/>
          <w:position w:val="0"/>
          <w:sz w:val="32"/>
          <w:szCs w:val="32"/>
          <w:lang w:val="en-US" w:eastAsia="zh-CN" w:bidi="ar-SA"/>
        </w:rPr>
        <w:t>，</w:t>
      </w:r>
      <w:r>
        <w:rPr>
          <w:rFonts w:hint="default" w:ascii="仿宋_GB2312" w:hAnsi="仿宋_GB2312" w:eastAsia="仿宋_GB2312" w:cs="仿宋_GB2312"/>
          <w:color w:val="000000"/>
          <w:spacing w:val="0"/>
          <w:kern w:val="2"/>
          <w:position w:val="0"/>
          <w:sz w:val="32"/>
          <w:szCs w:val="32"/>
          <w:lang w:val="en-US" w:eastAsia="zh-CN" w:bidi="ar-SA"/>
        </w:rPr>
        <w:t>全面负责整改工作。</w:t>
      </w:r>
      <w:r>
        <w:rPr>
          <w:rFonts w:hint="eastAsia" w:ascii="仿宋_GB2312" w:hAnsi="仿宋_GB2312" w:eastAsia="仿宋_GB2312" w:cs="仿宋_GB2312"/>
          <w:color w:val="000000"/>
          <w:spacing w:val="0"/>
          <w:kern w:val="2"/>
          <w:position w:val="0"/>
          <w:sz w:val="32"/>
          <w:szCs w:val="32"/>
          <w:lang w:val="en-US" w:eastAsia="zh-CN" w:bidi="ar-SA"/>
        </w:rPr>
        <w:t>整改工作领导小组针对反</w:t>
      </w:r>
      <w:r>
        <w:rPr>
          <w:rFonts w:hint="default" w:ascii="仿宋_GB2312" w:hAnsi="仿宋_GB2312" w:eastAsia="仿宋_GB2312" w:cs="仿宋_GB2312"/>
          <w:color w:val="000000"/>
          <w:spacing w:val="0"/>
          <w:kern w:val="2"/>
          <w:position w:val="0"/>
          <w:sz w:val="32"/>
          <w:szCs w:val="32"/>
          <w:lang w:val="en-US" w:eastAsia="zh-CN" w:bidi="ar-SA"/>
        </w:rPr>
        <w:t>馈意见</w:t>
      </w:r>
      <w:r>
        <w:rPr>
          <w:rFonts w:hint="eastAsia" w:ascii="仿宋_GB2312" w:hAnsi="仿宋_GB2312" w:eastAsia="仿宋_GB2312" w:cs="仿宋_GB2312"/>
          <w:color w:val="000000"/>
          <w:spacing w:val="0"/>
          <w:kern w:val="2"/>
          <w:position w:val="0"/>
          <w:sz w:val="32"/>
          <w:szCs w:val="32"/>
          <w:lang w:val="en-US" w:eastAsia="zh-CN" w:bidi="ar-SA"/>
        </w:rPr>
        <w:t>，</w:t>
      </w:r>
      <w:r>
        <w:rPr>
          <w:rFonts w:hint="default" w:ascii="仿宋_GB2312" w:hAnsi="仿宋_GB2312" w:eastAsia="仿宋_GB2312" w:cs="仿宋_GB2312"/>
          <w:color w:val="000000"/>
          <w:spacing w:val="0"/>
          <w:kern w:val="2"/>
          <w:position w:val="0"/>
          <w:sz w:val="32"/>
          <w:szCs w:val="32"/>
          <w:lang w:val="en-US" w:eastAsia="zh-CN" w:bidi="ar-SA"/>
        </w:rPr>
        <w:t>逐条对照，逐项梳理</w:t>
      </w:r>
      <w:r>
        <w:rPr>
          <w:rFonts w:hint="eastAsia" w:ascii="仿宋_GB2312" w:hAnsi="仿宋_GB2312" w:eastAsia="仿宋_GB2312" w:cs="仿宋_GB2312"/>
          <w:color w:val="000000"/>
          <w:spacing w:val="0"/>
          <w:kern w:val="2"/>
          <w:position w:val="0"/>
          <w:sz w:val="32"/>
          <w:szCs w:val="32"/>
          <w:lang w:val="en-US" w:eastAsia="zh-CN" w:bidi="ar-SA"/>
        </w:rPr>
        <w:t>，</w:t>
      </w:r>
      <w:r>
        <w:rPr>
          <w:rFonts w:hint="default" w:ascii="仿宋_GB2312" w:hAnsi="仿宋_GB2312" w:eastAsia="仿宋_GB2312" w:cs="仿宋_GB2312"/>
          <w:color w:val="000000"/>
          <w:spacing w:val="0"/>
          <w:kern w:val="2"/>
          <w:position w:val="0"/>
          <w:sz w:val="32"/>
          <w:szCs w:val="32"/>
          <w:lang w:val="en-US" w:eastAsia="zh-CN" w:bidi="ar-SA"/>
        </w:rPr>
        <w:t>认真研究</w:t>
      </w:r>
      <w:r>
        <w:rPr>
          <w:rFonts w:hint="eastAsia" w:ascii="仿宋_GB2312" w:hAnsi="仿宋_GB2312" w:eastAsia="仿宋_GB2312" w:cs="仿宋_GB2312"/>
          <w:color w:val="000000"/>
          <w:spacing w:val="0"/>
          <w:kern w:val="2"/>
          <w:position w:val="0"/>
          <w:sz w:val="32"/>
          <w:szCs w:val="32"/>
          <w:lang w:val="en-US" w:eastAsia="zh-CN" w:bidi="ar-SA"/>
        </w:rPr>
        <w:t>部署整改，制定整改方案，</w:t>
      </w:r>
      <w:r>
        <w:rPr>
          <w:rFonts w:hint="default" w:ascii="仿宋_GB2312" w:hAnsi="仿宋_GB2312" w:eastAsia="仿宋_GB2312" w:cs="仿宋_GB2312"/>
          <w:color w:val="000000"/>
          <w:spacing w:val="0"/>
          <w:kern w:val="2"/>
          <w:position w:val="0"/>
          <w:sz w:val="32"/>
          <w:szCs w:val="32"/>
          <w:lang w:val="en-US" w:eastAsia="zh-CN" w:bidi="ar-SA"/>
        </w:rPr>
        <w:t>填制整改台账</w:t>
      </w:r>
      <w:r>
        <w:rPr>
          <w:rFonts w:hint="eastAsia" w:ascii="仿宋_GB2312" w:hAnsi="仿宋_GB2312" w:eastAsia="仿宋_GB2312" w:cs="仿宋_GB2312"/>
          <w:color w:val="000000"/>
          <w:spacing w:val="0"/>
          <w:kern w:val="2"/>
          <w:position w:val="0"/>
          <w:sz w:val="32"/>
          <w:szCs w:val="32"/>
          <w:lang w:val="en-US" w:eastAsia="zh-CN" w:bidi="ar-SA"/>
        </w:rPr>
        <w:t>，</w:t>
      </w:r>
      <w:r>
        <w:rPr>
          <w:rFonts w:hint="default" w:ascii="仿宋_GB2312" w:hAnsi="仿宋_GB2312" w:eastAsia="仿宋_GB2312" w:cs="仿宋_GB2312"/>
          <w:color w:val="000000"/>
          <w:spacing w:val="0"/>
          <w:kern w:val="2"/>
          <w:position w:val="0"/>
          <w:sz w:val="32"/>
          <w:szCs w:val="32"/>
          <w:lang w:val="en-US" w:eastAsia="zh-CN" w:bidi="ar-SA"/>
        </w:rPr>
        <w:t>明确了具体整改任务和每项任务的责任领导、责任部门、责任人、整改措施和整改期限</w:t>
      </w:r>
      <w:r>
        <w:rPr>
          <w:rFonts w:hint="eastAsia" w:ascii="仿宋_GB2312" w:hAnsi="仿宋_GB2312" w:eastAsia="仿宋_GB2312" w:cs="仿宋_GB2312"/>
          <w:color w:val="000000"/>
          <w:spacing w:val="0"/>
          <w:kern w:val="2"/>
          <w:position w:val="0"/>
          <w:sz w:val="32"/>
          <w:szCs w:val="32"/>
          <w:lang w:val="en-US" w:eastAsia="zh-CN" w:bidi="ar-SA"/>
        </w:rPr>
        <w:t>，</w:t>
      </w:r>
      <w:r>
        <w:rPr>
          <w:rFonts w:hint="default" w:ascii="仿宋_GB2312" w:hAnsi="仿宋_GB2312" w:eastAsia="仿宋_GB2312" w:cs="仿宋_GB2312"/>
          <w:color w:val="000000"/>
          <w:spacing w:val="0"/>
          <w:kern w:val="2"/>
          <w:position w:val="0"/>
          <w:sz w:val="32"/>
          <w:szCs w:val="32"/>
          <w:lang w:val="en-US" w:eastAsia="zh-CN" w:bidi="ar-SA"/>
        </w:rPr>
        <w:t>层层压实整改责任</w:t>
      </w:r>
      <w:r>
        <w:rPr>
          <w:rFonts w:hint="eastAsia" w:ascii="仿宋_GB2312" w:hAnsi="仿宋_GB2312" w:eastAsia="仿宋_GB2312" w:cs="仿宋_GB2312"/>
          <w:color w:val="000000"/>
          <w:spacing w:val="0"/>
          <w:kern w:val="2"/>
          <w:position w:val="0"/>
          <w:sz w:val="32"/>
          <w:szCs w:val="32"/>
          <w:lang w:val="en-US" w:eastAsia="zh-CN" w:bidi="ar-SA"/>
        </w:rPr>
        <w:t>，</w:t>
      </w:r>
      <w:r>
        <w:rPr>
          <w:rFonts w:hint="default" w:ascii="仿宋_GB2312" w:hAnsi="仿宋_GB2312" w:eastAsia="仿宋_GB2312" w:cs="仿宋_GB2312"/>
          <w:color w:val="000000"/>
          <w:spacing w:val="0"/>
          <w:kern w:val="2"/>
          <w:position w:val="0"/>
          <w:sz w:val="32"/>
          <w:szCs w:val="32"/>
          <w:lang w:val="en-US" w:eastAsia="zh-CN" w:bidi="ar-SA"/>
        </w:rPr>
        <w:t>在全</w:t>
      </w:r>
      <w:r>
        <w:rPr>
          <w:rFonts w:hint="eastAsia" w:ascii="仿宋_GB2312" w:hAnsi="仿宋_GB2312" w:eastAsia="仿宋_GB2312" w:cs="仿宋_GB2312"/>
          <w:color w:val="000000"/>
          <w:spacing w:val="0"/>
          <w:kern w:val="2"/>
          <w:position w:val="0"/>
          <w:sz w:val="32"/>
          <w:szCs w:val="32"/>
          <w:lang w:val="en-US" w:eastAsia="zh-CN" w:bidi="ar-SA"/>
        </w:rPr>
        <w:t>中心</w:t>
      </w:r>
      <w:r>
        <w:rPr>
          <w:rFonts w:hint="default" w:ascii="仿宋_GB2312" w:hAnsi="仿宋_GB2312" w:eastAsia="仿宋_GB2312" w:cs="仿宋_GB2312"/>
          <w:color w:val="000000"/>
          <w:spacing w:val="0"/>
          <w:kern w:val="2"/>
          <w:position w:val="0"/>
          <w:sz w:val="32"/>
          <w:szCs w:val="32"/>
          <w:lang w:val="en-US" w:eastAsia="zh-CN" w:bidi="ar-SA"/>
        </w:rPr>
        <w:t>形成了上下联动、合力整改的工作格局。</w:t>
      </w:r>
      <w:r>
        <w:rPr>
          <w:rFonts w:hint="eastAsia" w:ascii="仿宋_GB2312" w:hAnsi="仿宋_GB2312" w:eastAsia="仿宋_GB2312" w:cs="仿宋_GB2312"/>
          <w:color w:val="000000"/>
          <w:spacing w:val="0"/>
          <w:kern w:val="2"/>
          <w:position w:val="0"/>
          <w:sz w:val="32"/>
          <w:szCs w:val="32"/>
          <w:lang w:val="en-US" w:eastAsia="zh-CN" w:bidi="ar-SA"/>
        </w:rPr>
        <w:t>定期召开整改工作推进会，共召开巡察整改专题会议5次，听取责任人汇报整改情况，梳理整改过程中遇到的困难并及时解决，扎实推进整改，确保在规定期限内高质量完成整改工作。</w:t>
      </w:r>
    </w:p>
    <w:p w14:paraId="26DC72D1">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党支部书记作为第一责任人</w:t>
      </w:r>
      <w:r>
        <w:rPr>
          <w:rFonts w:hint="eastAsia" w:ascii="仿宋_GB2312" w:hAnsi="仿宋_GB2312" w:eastAsia="仿宋_GB2312" w:cs="仿宋_GB2312"/>
          <w:color w:val="000000"/>
          <w:spacing w:val="0"/>
          <w:kern w:val="2"/>
          <w:position w:val="0"/>
          <w:sz w:val="32"/>
          <w:szCs w:val="32"/>
          <w:lang w:val="en-US" w:eastAsia="zh-CN" w:bidi="ar-SA"/>
        </w:rPr>
        <w:t>，反馈会后</w:t>
      </w:r>
      <w:r>
        <w:rPr>
          <w:rFonts w:hint="default" w:ascii="仿宋_GB2312" w:hAnsi="仿宋_GB2312" w:eastAsia="仿宋_GB2312" w:cs="仿宋_GB2312"/>
          <w:color w:val="000000"/>
          <w:spacing w:val="0"/>
          <w:kern w:val="2"/>
          <w:position w:val="0"/>
          <w:sz w:val="32"/>
          <w:szCs w:val="32"/>
          <w:lang w:val="en-US" w:eastAsia="zh-CN" w:bidi="ar-SA"/>
        </w:rPr>
        <w:t>在虚心听取了同志们的意见建议的同时，</w:t>
      </w:r>
      <w:r>
        <w:rPr>
          <w:rFonts w:hint="eastAsia" w:ascii="仿宋_GB2312" w:hAnsi="仿宋_GB2312" w:eastAsia="仿宋_GB2312" w:cs="仿宋_GB2312"/>
          <w:color w:val="000000"/>
          <w:spacing w:val="0"/>
          <w:kern w:val="2"/>
          <w:position w:val="0"/>
          <w:sz w:val="32"/>
          <w:szCs w:val="32"/>
          <w:lang w:val="en-US" w:eastAsia="zh-CN" w:bidi="ar-SA"/>
        </w:rPr>
        <w:t>严格执行“第一议题”制度，在每次巡察整改推进会中，传达学习习近平总书记关于巡视工作的重要论述，并</w:t>
      </w:r>
      <w:r>
        <w:rPr>
          <w:rFonts w:hint="default" w:ascii="仿宋_GB2312" w:hAnsi="仿宋_GB2312" w:eastAsia="仿宋_GB2312" w:cs="仿宋_GB2312"/>
          <w:color w:val="000000"/>
          <w:spacing w:val="0"/>
          <w:kern w:val="2"/>
          <w:position w:val="0"/>
          <w:sz w:val="32"/>
          <w:szCs w:val="32"/>
          <w:lang w:val="en-US" w:eastAsia="zh-CN" w:bidi="ar-SA"/>
        </w:rPr>
        <w:t>组织支委成员和科室负责人认真研读巡察反馈意见和相关要求，全面深刻吃透</w:t>
      </w:r>
      <w:r>
        <w:rPr>
          <w:rFonts w:hint="eastAsia" w:ascii="仿宋_GB2312" w:hAnsi="仿宋_GB2312" w:eastAsia="仿宋_GB2312" w:cs="仿宋_GB2312"/>
          <w:color w:val="000000"/>
          <w:spacing w:val="0"/>
          <w:kern w:val="2"/>
          <w:position w:val="0"/>
          <w:sz w:val="32"/>
          <w:szCs w:val="32"/>
          <w:lang w:val="en-US" w:eastAsia="zh-CN" w:bidi="ar-SA"/>
        </w:rPr>
        <w:t>区党工委</w:t>
      </w:r>
      <w:r>
        <w:rPr>
          <w:rFonts w:hint="default" w:ascii="仿宋_GB2312" w:hAnsi="仿宋_GB2312" w:eastAsia="仿宋_GB2312" w:cs="仿宋_GB2312"/>
          <w:color w:val="000000"/>
          <w:spacing w:val="0"/>
          <w:kern w:val="2"/>
          <w:position w:val="0"/>
          <w:sz w:val="32"/>
          <w:szCs w:val="32"/>
          <w:lang w:val="en-US" w:eastAsia="zh-CN" w:bidi="ar-SA"/>
        </w:rPr>
        <w:t>主要领导有关加强巡察反馈和整改工作的重要指示精神以及区</w:t>
      </w:r>
      <w:r>
        <w:rPr>
          <w:rFonts w:hint="eastAsia" w:ascii="仿宋_GB2312" w:hAnsi="仿宋_GB2312" w:eastAsia="仿宋_GB2312" w:cs="仿宋_GB2312"/>
          <w:color w:val="000000"/>
          <w:spacing w:val="0"/>
          <w:kern w:val="2"/>
          <w:position w:val="0"/>
          <w:sz w:val="32"/>
          <w:szCs w:val="32"/>
          <w:lang w:val="en-US" w:eastAsia="zh-CN" w:bidi="ar-SA"/>
        </w:rPr>
        <w:t>党工</w:t>
      </w:r>
      <w:r>
        <w:rPr>
          <w:rFonts w:hint="default" w:ascii="仿宋_GB2312" w:hAnsi="仿宋_GB2312" w:eastAsia="仿宋_GB2312" w:cs="仿宋_GB2312"/>
          <w:color w:val="000000"/>
          <w:spacing w:val="0"/>
          <w:kern w:val="2"/>
          <w:position w:val="0"/>
          <w:sz w:val="32"/>
          <w:szCs w:val="32"/>
          <w:lang w:val="en-US" w:eastAsia="zh-CN" w:bidi="ar-SA"/>
        </w:rPr>
        <w:t>委巡察组反馈意见的精神实质，进一步统一思想认识，夯实巡察整改主体责任。</w:t>
      </w:r>
    </w:p>
    <w:p w14:paraId="66806B8B">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成立由</w:t>
      </w:r>
      <w:r>
        <w:rPr>
          <w:rFonts w:hint="eastAsia" w:ascii="仿宋_GB2312" w:hAnsi="仿宋_GB2312" w:eastAsia="仿宋_GB2312" w:cs="仿宋_GB2312"/>
          <w:color w:val="000000"/>
          <w:spacing w:val="0"/>
          <w:kern w:val="2"/>
          <w:position w:val="0"/>
          <w:sz w:val="32"/>
          <w:szCs w:val="32"/>
          <w:lang w:val="en-US" w:eastAsia="zh-CN" w:bidi="ar-SA"/>
        </w:rPr>
        <w:t>书记</w:t>
      </w:r>
      <w:r>
        <w:rPr>
          <w:rFonts w:hint="default" w:ascii="仿宋_GB2312" w:hAnsi="仿宋_GB2312" w:eastAsia="仿宋_GB2312" w:cs="仿宋_GB2312"/>
          <w:color w:val="000000"/>
          <w:spacing w:val="0"/>
          <w:kern w:val="2"/>
          <w:position w:val="0"/>
          <w:sz w:val="32"/>
          <w:szCs w:val="32"/>
          <w:lang w:val="en-US" w:eastAsia="zh-CN" w:bidi="ar-SA"/>
        </w:rPr>
        <w:t>为组长</w:t>
      </w:r>
      <w:r>
        <w:rPr>
          <w:rFonts w:hint="eastAsia" w:ascii="仿宋_GB2312" w:hAnsi="仿宋_GB2312" w:eastAsia="仿宋_GB2312" w:cs="仿宋_GB2312"/>
          <w:color w:val="000000"/>
          <w:spacing w:val="0"/>
          <w:kern w:val="2"/>
          <w:position w:val="0"/>
          <w:sz w:val="32"/>
          <w:szCs w:val="32"/>
          <w:lang w:val="en-US" w:eastAsia="zh-CN" w:bidi="ar-SA"/>
        </w:rPr>
        <w:t>的整改工作领导小组，书记亲自</w:t>
      </w:r>
      <w:r>
        <w:rPr>
          <w:rFonts w:hint="default" w:ascii="仿宋_GB2312" w:hAnsi="仿宋_GB2312" w:eastAsia="仿宋_GB2312" w:cs="仿宋_GB2312"/>
          <w:color w:val="000000"/>
          <w:spacing w:val="0"/>
          <w:kern w:val="2"/>
          <w:position w:val="0"/>
          <w:sz w:val="32"/>
          <w:szCs w:val="32"/>
          <w:lang w:val="en-US" w:eastAsia="zh-CN" w:bidi="ar-SA"/>
        </w:rPr>
        <w:t>抓部署、抓落实、抓督导</w:t>
      </w:r>
      <w:r>
        <w:rPr>
          <w:rFonts w:hint="eastAsia" w:ascii="仿宋_GB2312" w:hAnsi="仿宋_GB2312" w:eastAsia="仿宋_GB2312" w:cs="仿宋_GB2312"/>
          <w:color w:val="000000"/>
          <w:spacing w:val="0"/>
          <w:kern w:val="2"/>
          <w:position w:val="0"/>
          <w:sz w:val="32"/>
          <w:szCs w:val="32"/>
          <w:lang w:val="en-US" w:eastAsia="zh-CN" w:bidi="ar-SA"/>
        </w:rPr>
        <w:t>，</w:t>
      </w:r>
      <w:r>
        <w:rPr>
          <w:rFonts w:hint="default" w:ascii="仿宋_GB2312" w:hAnsi="仿宋_GB2312" w:eastAsia="仿宋_GB2312" w:cs="仿宋_GB2312"/>
          <w:color w:val="000000"/>
          <w:spacing w:val="0"/>
          <w:kern w:val="2"/>
          <w:position w:val="0"/>
          <w:sz w:val="32"/>
          <w:szCs w:val="32"/>
          <w:lang w:val="en-US" w:eastAsia="zh-CN" w:bidi="ar-SA"/>
        </w:rPr>
        <w:t>按照分工抓好分管领域整改工作</w:t>
      </w:r>
      <w:r>
        <w:rPr>
          <w:rFonts w:hint="eastAsia" w:ascii="仿宋_GB2312" w:hAnsi="仿宋_GB2312" w:eastAsia="仿宋_GB2312" w:cs="仿宋_GB2312"/>
          <w:color w:val="000000"/>
          <w:spacing w:val="0"/>
          <w:kern w:val="2"/>
          <w:position w:val="0"/>
          <w:sz w:val="32"/>
          <w:szCs w:val="32"/>
          <w:lang w:val="en-US" w:eastAsia="zh-CN" w:bidi="ar-SA"/>
        </w:rPr>
        <w:t>，</w:t>
      </w:r>
      <w:r>
        <w:rPr>
          <w:rFonts w:hint="default" w:ascii="仿宋_GB2312" w:hAnsi="仿宋_GB2312" w:eastAsia="仿宋_GB2312" w:cs="仿宋_GB2312"/>
          <w:color w:val="000000"/>
          <w:spacing w:val="0"/>
          <w:kern w:val="2"/>
          <w:position w:val="0"/>
          <w:sz w:val="32"/>
          <w:szCs w:val="32"/>
          <w:lang w:val="en-US" w:eastAsia="zh-CN" w:bidi="ar-SA"/>
        </w:rPr>
        <w:t>并对巡察组指出的问题和交办事项办理进度进行跟踪督查</w:t>
      </w:r>
      <w:r>
        <w:rPr>
          <w:rFonts w:hint="eastAsia" w:ascii="仿宋_GB2312" w:hAnsi="仿宋_GB2312" w:eastAsia="仿宋_GB2312" w:cs="仿宋_GB2312"/>
          <w:color w:val="000000"/>
          <w:spacing w:val="0"/>
          <w:kern w:val="2"/>
          <w:position w:val="0"/>
          <w:sz w:val="32"/>
          <w:szCs w:val="32"/>
          <w:lang w:val="en-US" w:eastAsia="zh-CN" w:bidi="ar-SA"/>
        </w:rPr>
        <w:t>，下至各科室，包括检验科新办公地点共督导5次，谈话提醒55次，问责问效，督促立行立改事项及时整改完成，确保</w:t>
      </w:r>
      <w:r>
        <w:rPr>
          <w:rFonts w:hint="default" w:ascii="仿宋_GB2312" w:hAnsi="仿宋_GB2312" w:eastAsia="仿宋_GB2312" w:cs="仿宋_GB2312"/>
          <w:color w:val="000000"/>
          <w:spacing w:val="0"/>
          <w:kern w:val="2"/>
          <w:position w:val="0"/>
          <w:sz w:val="32"/>
          <w:szCs w:val="32"/>
          <w:lang w:val="en-US" w:eastAsia="zh-CN" w:bidi="ar-SA"/>
        </w:rPr>
        <w:t>4</w:t>
      </w:r>
      <w:r>
        <w:rPr>
          <w:rFonts w:hint="eastAsia" w:ascii="仿宋_GB2312" w:hAnsi="仿宋_GB2312" w:eastAsia="仿宋_GB2312" w:cs="仿宋_GB2312"/>
          <w:color w:val="000000"/>
          <w:spacing w:val="0"/>
          <w:kern w:val="2"/>
          <w:position w:val="0"/>
          <w:sz w:val="32"/>
          <w:szCs w:val="32"/>
          <w:lang w:val="en-US" w:eastAsia="zh-CN" w:bidi="ar-SA"/>
        </w:rPr>
        <w:t>个方面</w:t>
      </w:r>
      <w:r>
        <w:rPr>
          <w:rFonts w:hint="default" w:ascii="仿宋_GB2312" w:hAnsi="仿宋_GB2312" w:eastAsia="仿宋_GB2312" w:cs="仿宋_GB2312"/>
          <w:color w:val="000000"/>
          <w:spacing w:val="0"/>
          <w:kern w:val="2"/>
          <w:position w:val="0"/>
          <w:sz w:val="32"/>
          <w:szCs w:val="32"/>
          <w:lang w:val="en-US" w:eastAsia="zh-CN" w:bidi="ar-SA"/>
        </w:rPr>
        <w:t>12</w:t>
      </w:r>
      <w:r>
        <w:rPr>
          <w:rFonts w:hint="eastAsia" w:ascii="仿宋_GB2312" w:hAnsi="仿宋_GB2312" w:eastAsia="仿宋_GB2312" w:cs="仿宋_GB2312"/>
          <w:color w:val="000000"/>
          <w:spacing w:val="0"/>
          <w:kern w:val="2"/>
          <w:position w:val="0"/>
          <w:sz w:val="32"/>
          <w:szCs w:val="32"/>
          <w:lang w:val="en-US" w:eastAsia="zh-CN" w:bidi="ar-SA"/>
        </w:rPr>
        <w:t>个问题</w:t>
      </w:r>
      <w:r>
        <w:rPr>
          <w:rFonts w:hint="default" w:ascii="仿宋_GB2312" w:hAnsi="仿宋_GB2312" w:eastAsia="仿宋_GB2312" w:cs="仿宋_GB2312"/>
          <w:color w:val="000000"/>
          <w:spacing w:val="0"/>
          <w:kern w:val="2"/>
          <w:position w:val="0"/>
          <w:sz w:val="32"/>
          <w:szCs w:val="32"/>
          <w:lang w:val="en-US" w:eastAsia="zh-CN" w:bidi="ar-SA"/>
        </w:rPr>
        <w:t>整改落实到位</w:t>
      </w:r>
      <w:r>
        <w:rPr>
          <w:rFonts w:hint="eastAsia" w:ascii="仿宋_GB2312" w:hAnsi="仿宋_GB2312" w:eastAsia="仿宋_GB2312" w:cs="仿宋_GB2312"/>
          <w:color w:val="000000"/>
          <w:spacing w:val="0"/>
          <w:kern w:val="2"/>
          <w:position w:val="0"/>
          <w:sz w:val="32"/>
          <w:szCs w:val="32"/>
          <w:lang w:val="en-US" w:eastAsia="zh-CN" w:bidi="ar-SA"/>
        </w:rPr>
        <w:t>。</w:t>
      </w:r>
    </w:p>
    <w:p w14:paraId="3AA5A36C">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围绕巡察反馈的重点问题和作风建设中的突出短板，把问题清单转化为群众满意清单，真正把群众答不答应、满不满意作为整改工作的出发点和落脚点，深入开展“为民办实事”志愿服务活动。截止至2024年7月15日，共5次到大亚湾区澳头街道小桂村、东升岛、霞涌街道义联村等边远乡村采集生活饮用水进行水质检测，确保边远乡村居民的饮用水卫生安全；为深入贯彻习近平总书记关于打造共建共治共享的社会治理格局的重要论述精神，更好发挥党组织战斗堡垒和党员先锋模范作用，共2次到德州中心城、霞涌晓联村等地开展疾病防治宣传活动，并为老年人提供现场量血压、测血糖的体检服务，切实提高广大群众的健康意识和行为能力；根据国务院联防联控机制综合组《关于做好2022-2023年流行季流感防控工作的通知》，为预防流感在我区流行传播，保护企业员工身体健康，在区教育文化卫生健康局的组织下，联合澳头社区卫生服务中心，按照《疫苗流通和预防接种管理条例》、《预防接种工作规范》，在石化区设置临时接种点，为企业员工提供流感疫苗接种服务，真正通过立足岗位为民办实事，利用职能为民解忧愁，推动“党员回家、服务万家”工程深入实施。</w:t>
      </w:r>
    </w:p>
    <w:p w14:paraId="5A11A018">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经过集中整改，</w:t>
      </w:r>
      <w:r>
        <w:rPr>
          <w:rFonts w:hint="eastAsia" w:ascii="仿宋_GB2312" w:hAnsi="仿宋_GB2312" w:eastAsia="仿宋_GB2312" w:cs="仿宋_GB2312"/>
          <w:color w:val="000000"/>
          <w:spacing w:val="0"/>
          <w:kern w:val="2"/>
          <w:position w:val="0"/>
          <w:sz w:val="32"/>
          <w:szCs w:val="32"/>
          <w:lang w:val="en-US" w:eastAsia="zh-CN" w:bidi="ar-SA"/>
        </w:rPr>
        <w:t>区疾控中心党支部</w:t>
      </w:r>
      <w:r>
        <w:rPr>
          <w:rFonts w:hint="default" w:ascii="仿宋_GB2312" w:hAnsi="仿宋_GB2312" w:eastAsia="仿宋_GB2312" w:cs="仿宋_GB2312"/>
          <w:color w:val="000000"/>
          <w:spacing w:val="0"/>
          <w:kern w:val="2"/>
          <w:position w:val="0"/>
          <w:sz w:val="32"/>
          <w:szCs w:val="32"/>
          <w:lang w:val="en-US" w:eastAsia="zh-CN" w:bidi="ar-SA"/>
        </w:rPr>
        <w:t>4</w:t>
      </w:r>
      <w:r>
        <w:rPr>
          <w:rFonts w:hint="eastAsia" w:ascii="仿宋_GB2312" w:hAnsi="仿宋_GB2312" w:eastAsia="仿宋_GB2312" w:cs="仿宋_GB2312"/>
          <w:color w:val="000000"/>
          <w:spacing w:val="0"/>
          <w:kern w:val="2"/>
          <w:position w:val="0"/>
          <w:sz w:val="32"/>
          <w:szCs w:val="32"/>
          <w:lang w:val="en-US" w:eastAsia="zh-CN" w:bidi="ar-SA"/>
        </w:rPr>
        <w:t>个方面</w:t>
      </w:r>
      <w:r>
        <w:rPr>
          <w:rFonts w:hint="default" w:ascii="仿宋_GB2312" w:hAnsi="仿宋_GB2312" w:eastAsia="仿宋_GB2312" w:cs="仿宋_GB2312"/>
          <w:color w:val="000000"/>
          <w:spacing w:val="0"/>
          <w:kern w:val="2"/>
          <w:position w:val="0"/>
          <w:sz w:val="32"/>
          <w:szCs w:val="32"/>
          <w:lang w:val="en-US" w:eastAsia="zh-CN" w:bidi="ar-SA"/>
        </w:rPr>
        <w:t>12</w:t>
      </w:r>
      <w:r>
        <w:rPr>
          <w:rFonts w:hint="eastAsia" w:ascii="仿宋_GB2312" w:hAnsi="仿宋_GB2312" w:eastAsia="仿宋_GB2312" w:cs="仿宋_GB2312"/>
          <w:color w:val="000000"/>
          <w:spacing w:val="0"/>
          <w:kern w:val="2"/>
          <w:position w:val="0"/>
          <w:sz w:val="32"/>
          <w:szCs w:val="32"/>
          <w:lang w:val="en-US" w:eastAsia="zh-CN" w:bidi="ar-SA"/>
        </w:rPr>
        <w:t>个问题，已经全部完成整改，</w:t>
      </w:r>
      <w:r>
        <w:rPr>
          <w:rFonts w:hint="default" w:ascii="仿宋_GB2312" w:hAnsi="仿宋_GB2312" w:eastAsia="仿宋_GB2312" w:cs="仿宋_GB2312"/>
          <w:color w:val="000000"/>
          <w:spacing w:val="0"/>
          <w:kern w:val="2"/>
          <w:position w:val="0"/>
          <w:sz w:val="32"/>
          <w:szCs w:val="32"/>
          <w:lang w:val="en-US" w:eastAsia="zh-CN" w:bidi="ar-SA"/>
        </w:rPr>
        <w:t>共制定整改措施2</w:t>
      </w:r>
      <w:r>
        <w:rPr>
          <w:rFonts w:hint="eastAsia" w:ascii="仿宋_GB2312" w:hAnsi="仿宋_GB2312" w:eastAsia="仿宋_GB2312" w:cs="仿宋_GB2312"/>
          <w:color w:val="000000"/>
          <w:spacing w:val="0"/>
          <w:kern w:val="2"/>
          <w:position w:val="0"/>
          <w:sz w:val="32"/>
          <w:szCs w:val="32"/>
          <w:lang w:val="en-US" w:eastAsia="zh-CN" w:bidi="ar-SA"/>
        </w:rPr>
        <w:t>6</w:t>
      </w:r>
      <w:r>
        <w:rPr>
          <w:rFonts w:hint="default" w:ascii="仿宋_GB2312" w:hAnsi="仿宋_GB2312" w:eastAsia="仿宋_GB2312" w:cs="仿宋_GB2312"/>
          <w:color w:val="000000"/>
          <w:spacing w:val="0"/>
          <w:kern w:val="2"/>
          <w:position w:val="0"/>
          <w:sz w:val="32"/>
          <w:szCs w:val="32"/>
          <w:lang w:val="en-US" w:eastAsia="zh-CN" w:bidi="ar-SA"/>
        </w:rPr>
        <w:t>条，制定和完善各方面制度</w:t>
      </w:r>
      <w:r>
        <w:rPr>
          <w:rFonts w:hint="eastAsia" w:ascii="仿宋_GB2312" w:hAnsi="仿宋_GB2312" w:eastAsia="仿宋_GB2312" w:cs="仿宋_GB2312"/>
          <w:color w:val="000000"/>
          <w:spacing w:val="0"/>
          <w:kern w:val="2"/>
          <w:position w:val="0"/>
          <w:sz w:val="32"/>
          <w:szCs w:val="32"/>
          <w:lang w:val="en-US" w:eastAsia="zh-CN" w:bidi="ar-SA"/>
        </w:rPr>
        <w:t>13</w:t>
      </w:r>
      <w:r>
        <w:rPr>
          <w:rFonts w:hint="default" w:ascii="仿宋_GB2312" w:hAnsi="仿宋_GB2312" w:eastAsia="仿宋_GB2312" w:cs="仿宋_GB2312"/>
          <w:color w:val="000000"/>
          <w:spacing w:val="0"/>
          <w:kern w:val="2"/>
          <w:position w:val="0"/>
          <w:sz w:val="32"/>
          <w:szCs w:val="32"/>
          <w:lang w:val="en-US" w:eastAsia="zh-CN" w:bidi="ar-SA"/>
        </w:rPr>
        <w:t>项</w:t>
      </w:r>
      <w:r>
        <w:rPr>
          <w:rFonts w:hint="eastAsia" w:ascii="仿宋_GB2312" w:hAnsi="仿宋_GB2312" w:eastAsia="仿宋_GB2312" w:cs="仿宋_GB2312"/>
          <w:color w:val="000000"/>
          <w:spacing w:val="0"/>
          <w:kern w:val="2"/>
          <w:position w:val="0"/>
          <w:sz w:val="32"/>
          <w:szCs w:val="32"/>
          <w:lang w:val="en-US" w:eastAsia="zh-CN" w:bidi="ar-SA"/>
        </w:rPr>
        <w:t>。结合党纪学习教育及医药领域腐败问题集中整治工作，组织党员认真学习《中国共产党纪律处分条例》。截至目前共开展纪律党课4次，观看警示教育片3次，组织到大亚湾廉政教育基地参观学习1次，督促党员做到学纪、知纪、明纪、守纪，杜绝腐败问题。及时反思、总结经验，不断把学习成果转化为推动中心工作的强大动力，以巡察的实际成效推动中心各项工作迈上新台阶</w:t>
      </w:r>
      <w:r>
        <w:rPr>
          <w:rFonts w:hint="default" w:ascii="仿宋_GB2312" w:hAnsi="仿宋_GB2312" w:eastAsia="仿宋_GB2312" w:cs="仿宋_GB2312"/>
          <w:color w:val="000000"/>
          <w:spacing w:val="0"/>
          <w:kern w:val="2"/>
          <w:position w:val="0"/>
          <w:sz w:val="32"/>
          <w:szCs w:val="32"/>
          <w:lang w:val="en-US" w:eastAsia="zh-CN" w:bidi="ar-SA"/>
        </w:rPr>
        <w:t>。</w:t>
      </w:r>
    </w:p>
    <w:p w14:paraId="45B4E669">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黑体" w:hAnsi="黑体" w:eastAsia="黑体" w:cs="黑体"/>
          <w:color w:val="auto"/>
          <w:spacing w:val="0"/>
          <w:sz w:val="32"/>
          <w:szCs w:val="32"/>
          <w:lang w:val="en-US" w:eastAsia="zh-CN"/>
        </w:rPr>
      </w:pPr>
      <w:r>
        <w:rPr>
          <w:rFonts w:hint="default" w:ascii="黑体" w:hAnsi="黑体" w:eastAsia="黑体" w:cs="黑体"/>
          <w:color w:val="auto"/>
          <w:spacing w:val="0"/>
          <w:sz w:val="32"/>
          <w:szCs w:val="32"/>
          <w:lang w:val="en-US" w:eastAsia="zh-CN"/>
        </w:rPr>
        <w:t>二、巡察整改任务落实情况</w:t>
      </w:r>
    </w:p>
    <w:p w14:paraId="72F5B6FF">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楷体_GBK" w:cs="Times New Roman"/>
          <w:b w:val="0"/>
          <w:bCs w:val="0"/>
          <w:color w:val="auto"/>
          <w:sz w:val="32"/>
          <w:szCs w:val="32"/>
          <w:highlight w:val="none"/>
          <w:u w:val="none"/>
          <w:lang w:val="en-US" w:eastAsia="zh-CN"/>
        </w:rPr>
      </w:pPr>
      <w:r>
        <w:rPr>
          <w:rFonts w:hint="default" w:ascii="Times New Roman" w:hAnsi="Times New Roman" w:eastAsia="楷体" w:cs="Times New Roman"/>
          <w:b w:val="0"/>
          <w:bCs w:val="0"/>
          <w:color w:val="auto"/>
          <w:spacing w:val="0"/>
          <w:sz w:val="32"/>
          <w:szCs w:val="32"/>
          <w:lang w:val="en-US" w:eastAsia="zh-CN"/>
        </w:rPr>
        <w:t>（一）</w:t>
      </w:r>
      <w:r>
        <w:rPr>
          <w:rFonts w:hint="eastAsia" w:ascii="楷体" w:hAnsi="楷体" w:eastAsia="楷体" w:cs="楷体"/>
          <w:color w:val="auto"/>
          <w:kern w:val="0"/>
          <w:sz w:val="32"/>
          <w:szCs w:val="32"/>
          <w:shd w:val="clear" w:color="auto" w:fill="FFFFFF"/>
          <w:lang w:val="en-US" w:eastAsia="zh-CN" w:bidi="ar"/>
        </w:rPr>
        <w:t>聚焦基层贯彻落实党的路线方针政策和上级决策部署情况方面的问题</w:t>
      </w:r>
    </w:p>
    <w:p w14:paraId="3B52FC75">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1.针对未严格落实“第一议题”制度的问题。</w:t>
      </w:r>
    </w:p>
    <w:p w14:paraId="16EB2D7D">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安排专职人员负责党建，严格执行“第一议题”制度，在此后的每次支委会、行政办公会议把传达学习贯彻习近平总书记关于卫生健康、疾病预防控制领域的重要讲话、重要指示批示精神作为党员大会、支委会的“第一议题”，书记、主任结合工作实际进行深入学习及研讨贯彻落实相关措施，并做好相关台账工作。</w:t>
      </w:r>
    </w:p>
    <w:p w14:paraId="484900F0">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b/>
          <w:bCs/>
          <w:color w:val="auto"/>
          <w:spacing w:val="-6"/>
          <w:sz w:val="32"/>
          <w:szCs w:val="32"/>
          <w:highlight w:val="none"/>
          <w:u w:val="none"/>
          <w:lang w:val="en-US" w:eastAsia="zh-CN"/>
        </w:rPr>
      </w:pPr>
      <w:r>
        <w:rPr>
          <w:rFonts w:hint="default" w:ascii="仿宋_GB2312" w:hAnsi="仿宋_GB2312" w:eastAsia="仿宋_GB2312" w:cs="仿宋_GB2312"/>
          <w:color w:val="000000"/>
          <w:spacing w:val="0"/>
          <w:kern w:val="2"/>
          <w:position w:val="0"/>
          <w:sz w:val="32"/>
          <w:szCs w:val="32"/>
          <w:lang w:val="en-US" w:eastAsia="zh-CN" w:bidi="ar-SA"/>
        </w:rPr>
        <w:t>2.</w:t>
      </w:r>
      <w:r>
        <w:rPr>
          <w:rFonts w:hint="eastAsia" w:ascii="仿宋_GB2312" w:hAnsi="仿宋_GB2312" w:eastAsia="仿宋_GB2312" w:cs="仿宋_GB2312"/>
          <w:color w:val="000000"/>
          <w:spacing w:val="0"/>
          <w:kern w:val="2"/>
          <w:position w:val="0"/>
          <w:sz w:val="32"/>
          <w:szCs w:val="32"/>
          <w:lang w:val="en-US" w:eastAsia="zh-CN" w:bidi="ar-SA"/>
        </w:rPr>
        <w:t>针对主题教育开展不够深入问题。</w:t>
      </w:r>
    </w:p>
    <w:p w14:paraId="3781359D">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整改情况：已完成整改。联系意识形态工作、自身建设等方面，结合实际业务开展全面检视分析，于2024年1月29日更新问题检视清单，针对问题逐项整改。结合“三会一课”，学习习近平新时代中国特色社会主义思想。2024年3月14日，举行巩固深化主题教育成果知识竞赛，强化党员理论知识，确保党员应知尽知。</w:t>
      </w:r>
    </w:p>
    <w:p w14:paraId="67133607">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b/>
          <w:bCs/>
          <w:color w:val="auto"/>
          <w:spacing w:val="-6"/>
          <w:sz w:val="32"/>
          <w:szCs w:val="32"/>
          <w:highlight w:val="none"/>
          <w:u w:val="none"/>
          <w:lang w:val="en-US" w:eastAsia="zh-CN"/>
        </w:rPr>
      </w:pPr>
      <w:r>
        <w:rPr>
          <w:rFonts w:hint="default" w:ascii="仿宋_GB2312" w:hAnsi="仿宋_GB2312" w:eastAsia="仿宋_GB2312" w:cs="仿宋_GB2312"/>
          <w:color w:val="000000"/>
          <w:spacing w:val="0"/>
          <w:kern w:val="2"/>
          <w:position w:val="0"/>
          <w:sz w:val="32"/>
          <w:szCs w:val="32"/>
          <w:lang w:val="en-US" w:eastAsia="zh-CN" w:bidi="ar-SA"/>
        </w:rPr>
        <w:t>3.</w:t>
      </w:r>
      <w:r>
        <w:rPr>
          <w:rFonts w:hint="eastAsia" w:ascii="仿宋_GB2312" w:hAnsi="仿宋_GB2312" w:eastAsia="仿宋_GB2312" w:cs="仿宋_GB2312"/>
          <w:color w:val="000000"/>
          <w:spacing w:val="0"/>
          <w:kern w:val="2"/>
          <w:position w:val="0"/>
          <w:sz w:val="32"/>
          <w:szCs w:val="32"/>
          <w:lang w:val="en-US" w:eastAsia="zh-CN" w:bidi="ar-SA"/>
        </w:rPr>
        <w:t>针对保密工作责任制落实不到位问题。</w:t>
      </w:r>
    </w:p>
    <w:p w14:paraId="7A9EC9EC">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2023年11月30日制定了《大亚湾区疾控中心保密制度》，已经成立了保密领导小组，强化保密责任，与中心领导及重点岗位工作人员签订了责任告知书、保密承诺书等。2024年2月25日设立了保密室并安装监控设备和入侵警报系统，及时更新计算机杀毒防护软件。</w:t>
      </w:r>
    </w:p>
    <w:p w14:paraId="08DE42FC">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b/>
          <w:bCs/>
          <w:color w:val="auto"/>
          <w:spacing w:val="-6"/>
          <w:sz w:val="32"/>
          <w:szCs w:val="32"/>
          <w:highlight w:val="none"/>
          <w:u w:val="none"/>
          <w:lang w:val="en-US" w:eastAsia="zh-CN"/>
        </w:rPr>
      </w:pPr>
      <w:r>
        <w:rPr>
          <w:rFonts w:hint="eastAsia" w:ascii="仿宋_GB2312" w:hAnsi="仿宋_GB2312" w:eastAsia="仿宋_GB2312" w:cs="仿宋_GB2312"/>
          <w:color w:val="000000"/>
          <w:spacing w:val="0"/>
          <w:kern w:val="2"/>
          <w:position w:val="0"/>
          <w:sz w:val="32"/>
          <w:szCs w:val="32"/>
          <w:lang w:val="en-US" w:eastAsia="zh-CN" w:bidi="ar-SA"/>
        </w:rPr>
        <w:t>4.针对意识形态工作仍有差距问题。</w:t>
      </w:r>
    </w:p>
    <w:p w14:paraId="0BE32E8F">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2024年3月28日制定了《大亚湾区疾控中心“三审三校”制度》，规范了我中心微信公众号及其他新媒体账号内容发布流程，贯彻落实网络意识形态工作责任制。2024年3月27日，在区疾控中心党支部党风廉政建设工作会议暨意识形态工作会议中做了网络舆情引导培训，强化互联网思维意识，提高舆论引导能力。</w:t>
      </w:r>
    </w:p>
    <w:p w14:paraId="7209859E">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楷体" w:hAnsi="楷体" w:eastAsia="楷体" w:cs="楷体"/>
          <w:color w:val="auto"/>
          <w:kern w:val="0"/>
          <w:sz w:val="32"/>
          <w:szCs w:val="32"/>
          <w:shd w:val="clear" w:color="auto" w:fill="FFFFFF"/>
          <w:lang w:val="en-US" w:eastAsia="zh-CN" w:bidi="ar"/>
        </w:rPr>
      </w:pPr>
      <w:r>
        <w:rPr>
          <w:rFonts w:hint="eastAsia" w:ascii="楷体" w:hAnsi="楷体" w:eastAsia="楷体" w:cs="楷体"/>
          <w:color w:val="auto"/>
          <w:kern w:val="0"/>
          <w:sz w:val="32"/>
          <w:szCs w:val="32"/>
          <w:shd w:val="clear" w:color="auto" w:fill="FFFFFF"/>
          <w:lang w:val="en-US" w:eastAsia="zh-CN" w:bidi="ar"/>
        </w:rPr>
        <w:t>（二）聚焦群众身边腐败问题和不正之风情况方面的问题</w:t>
      </w:r>
    </w:p>
    <w:p w14:paraId="2C4CC260">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5.针对工作作风不扎实问题。</w:t>
      </w:r>
    </w:p>
    <w:p w14:paraId="5E7AD562">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一是从2024年1月开始，每月找专业人员对检测车进行启动运行、清洗、充电等维护保养工作，目前已对检测车进行维护保养共10次。于2024年3月6日在该车供应商陪同下完成对检测车内设备仪器清点工作，将车内14个移液器搬入实验室进行调试运用。车棚在2024年3月23日已完成搭建，检测车已停放入棚。</w:t>
      </w:r>
    </w:p>
    <w:p w14:paraId="5080C364">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二是本中心PCR实验室（原在惠亚医院二楼）已全部搬迁至大亚湾西区龙山三路大亚湾第二水质净化厂一期，实验室制定并上墙公布了《实验室内务管理制度》、《仪器设备管理和维护制度》、《实验室生物安全管理制度》、《PCR实验室工作制度》，于2024年3月8日对科室人员进行了制度的培训宣贯。</w:t>
      </w:r>
    </w:p>
    <w:p w14:paraId="4AB166F6">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三是区疾控中心已严格落实上级文件要求，及时开展辖区用户水龙头监测工作，并将监测结果上报卫生行政主管部门，由行政主管部门在官网信息公开公示。相关科室已经对2022-2023年食源性疾病监测工作留存的电子材料进行了分类、整理，形成纸质材料归档保存。</w:t>
      </w:r>
    </w:p>
    <w:p w14:paraId="584C4A08">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6.</w:t>
      </w:r>
      <w:r>
        <w:rPr>
          <w:rFonts w:hint="eastAsia" w:ascii="仿宋_GB2312" w:hAnsi="仿宋_GB2312" w:eastAsia="仿宋_GB2312" w:cs="仿宋_GB2312"/>
          <w:color w:val="000000"/>
          <w:spacing w:val="0"/>
          <w:kern w:val="2"/>
          <w:position w:val="0"/>
          <w:sz w:val="32"/>
          <w:szCs w:val="32"/>
          <w:lang w:val="en-US" w:eastAsia="zh-CN" w:bidi="ar-SA"/>
        </w:rPr>
        <w:t>针对物资“进出”管理不严谨问题。</w:t>
      </w:r>
    </w:p>
    <w:p w14:paraId="74C6FE4E">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整改情况：已完成整改。一是</w:t>
      </w:r>
      <w:r>
        <w:rPr>
          <w:rFonts w:hint="default" w:ascii="仿宋_GB2312" w:hAnsi="仿宋_GB2312" w:eastAsia="仿宋_GB2312" w:cs="仿宋_GB2312"/>
          <w:color w:val="000000"/>
          <w:spacing w:val="0"/>
          <w:kern w:val="2"/>
          <w:position w:val="0"/>
          <w:sz w:val="32"/>
          <w:szCs w:val="32"/>
          <w:lang w:val="en-US" w:eastAsia="zh-CN" w:bidi="ar-SA"/>
        </w:rPr>
        <w:t>我中心印发了《大亚湾区疾控中心疫苗出入库登记管理制度》，同时制定《大亚湾区疾控中心疫苗定期检查制度》、《大亚湾区疾控中心疫苗报废制度》和《大亚湾区疾控中心疫苗接收、储存、运输管理制度》，要求传防科免规组加强疫苗有效期监测，妥善安排近效期疫苗优先出入库，避免疫苗失效报废。2024年1月1日以来，提醒各接种单位优先使用近效期（60天内）疫苗8次；为加强各接种单位疫苗使用安全管理，于2024年4月16-18日和7月3日、7月17-19日对全区5间医疗卫生机构开展督导检查3次。因一类疫苗系由国家集中招标，省统一采购，然后由省疾控配送至市疾控，再由市疾控配送至县区疾控，本中心已建议市疾控</w:t>
      </w:r>
      <w:r>
        <w:rPr>
          <w:rFonts w:hint="eastAsia" w:ascii="仿宋_GB2312" w:hAnsi="仿宋_GB2312" w:eastAsia="仿宋_GB2312" w:cs="仿宋_GB2312"/>
          <w:color w:val="000000"/>
          <w:spacing w:val="0"/>
          <w:kern w:val="2"/>
          <w:position w:val="0"/>
          <w:sz w:val="32"/>
          <w:szCs w:val="32"/>
          <w:lang w:val="en-US" w:eastAsia="zh-CN" w:bidi="ar-SA"/>
        </w:rPr>
        <w:t>中心</w:t>
      </w:r>
      <w:r>
        <w:rPr>
          <w:rFonts w:hint="default" w:ascii="仿宋_GB2312" w:hAnsi="仿宋_GB2312" w:eastAsia="仿宋_GB2312" w:cs="仿宋_GB2312"/>
          <w:color w:val="000000"/>
          <w:spacing w:val="0"/>
          <w:kern w:val="2"/>
          <w:position w:val="0"/>
          <w:sz w:val="32"/>
          <w:szCs w:val="32"/>
          <w:lang w:val="en-US" w:eastAsia="zh-CN" w:bidi="ar-SA"/>
        </w:rPr>
        <w:t>尽量优先配送我区效期较长的一类疫苗。因二类疫苗采购目录和单价均为省制定，为避免采购单价差异较大，中心要求各接种单位在保障群众预防接种的需求下，优先选择省目录内单价较低的疫苗供我中心采购。</w:t>
      </w:r>
    </w:p>
    <w:p w14:paraId="064AB73A">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二是</w:t>
      </w:r>
      <w:r>
        <w:rPr>
          <w:rFonts w:hint="default" w:ascii="仿宋_GB2312" w:hAnsi="仿宋_GB2312" w:eastAsia="仿宋_GB2312" w:cs="仿宋_GB2312"/>
          <w:color w:val="000000"/>
          <w:spacing w:val="0"/>
          <w:kern w:val="2"/>
          <w:position w:val="0"/>
          <w:sz w:val="32"/>
          <w:szCs w:val="32"/>
          <w:lang w:val="en-US" w:eastAsia="zh-CN" w:bidi="ar-SA"/>
        </w:rPr>
        <w:t>我中心于2024年2月2日组织辖区各接种单位召开非免疫规划疫苗（二类疫苗）采购配送结算讨论会，认真做好非免疫规划疫苗采购监管，保障廉洁采购。</w:t>
      </w:r>
    </w:p>
    <w:p w14:paraId="2A92AFFF">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三是</w:t>
      </w:r>
      <w:r>
        <w:rPr>
          <w:rFonts w:hint="default" w:ascii="仿宋_GB2312" w:hAnsi="仿宋_GB2312" w:eastAsia="仿宋_GB2312" w:cs="仿宋_GB2312"/>
          <w:color w:val="000000"/>
          <w:spacing w:val="0"/>
          <w:kern w:val="2"/>
          <w:position w:val="0"/>
          <w:sz w:val="32"/>
          <w:szCs w:val="32"/>
          <w:lang w:val="en-US" w:eastAsia="zh-CN" w:bidi="ar-SA"/>
        </w:rPr>
        <w:t>对相关</w:t>
      </w:r>
      <w:r>
        <w:rPr>
          <w:rFonts w:hint="eastAsia" w:ascii="仿宋_GB2312" w:hAnsi="仿宋_GB2312" w:eastAsia="仿宋_GB2312" w:cs="仿宋_GB2312"/>
          <w:color w:val="000000"/>
          <w:spacing w:val="0"/>
          <w:kern w:val="2"/>
          <w:position w:val="0"/>
          <w:sz w:val="32"/>
          <w:szCs w:val="32"/>
          <w:lang w:val="en-US" w:eastAsia="zh-CN" w:bidi="ar-SA"/>
        </w:rPr>
        <w:t>仓库管理</w:t>
      </w:r>
      <w:r>
        <w:rPr>
          <w:rFonts w:hint="default" w:ascii="仿宋_GB2312" w:hAnsi="仿宋_GB2312" w:eastAsia="仿宋_GB2312" w:cs="仿宋_GB2312"/>
          <w:color w:val="000000"/>
          <w:spacing w:val="0"/>
          <w:kern w:val="2"/>
          <w:position w:val="0"/>
          <w:sz w:val="32"/>
          <w:szCs w:val="32"/>
          <w:lang w:val="en-US" w:eastAsia="zh-CN" w:bidi="ar-SA"/>
        </w:rPr>
        <w:t>岗位</w:t>
      </w:r>
      <w:r>
        <w:rPr>
          <w:rFonts w:hint="eastAsia" w:ascii="仿宋_GB2312" w:hAnsi="仿宋_GB2312" w:eastAsia="仿宋_GB2312" w:cs="仿宋_GB2312"/>
          <w:color w:val="000000"/>
          <w:spacing w:val="0"/>
          <w:kern w:val="2"/>
          <w:position w:val="0"/>
          <w:sz w:val="32"/>
          <w:szCs w:val="32"/>
          <w:lang w:val="en-US" w:eastAsia="zh-CN" w:bidi="ar-SA"/>
        </w:rPr>
        <w:t>人员</w:t>
      </w:r>
      <w:r>
        <w:rPr>
          <w:rFonts w:hint="default" w:ascii="仿宋_GB2312" w:hAnsi="仿宋_GB2312" w:eastAsia="仿宋_GB2312" w:cs="仿宋_GB2312"/>
          <w:color w:val="000000"/>
          <w:spacing w:val="0"/>
          <w:kern w:val="2"/>
          <w:position w:val="0"/>
          <w:sz w:val="32"/>
          <w:szCs w:val="32"/>
          <w:lang w:val="en-US" w:eastAsia="zh-CN" w:bidi="ar-SA"/>
        </w:rPr>
        <w:t>进行调整，</w:t>
      </w:r>
      <w:r>
        <w:rPr>
          <w:rFonts w:hint="eastAsia" w:ascii="仿宋_GB2312" w:hAnsi="仿宋_GB2312" w:eastAsia="仿宋_GB2312" w:cs="仿宋_GB2312"/>
          <w:color w:val="000000"/>
          <w:spacing w:val="0"/>
          <w:kern w:val="2"/>
          <w:position w:val="0"/>
          <w:sz w:val="32"/>
          <w:szCs w:val="32"/>
          <w:lang w:val="en-US" w:eastAsia="zh-CN" w:bidi="ar-SA"/>
        </w:rPr>
        <w:t>安排专职人员管理仓库，</w:t>
      </w:r>
      <w:r>
        <w:rPr>
          <w:rFonts w:hint="default" w:ascii="仿宋_GB2312" w:hAnsi="仿宋_GB2312" w:eastAsia="仿宋_GB2312" w:cs="仿宋_GB2312"/>
          <w:color w:val="000000"/>
          <w:spacing w:val="0"/>
          <w:kern w:val="2"/>
          <w:position w:val="0"/>
          <w:sz w:val="32"/>
          <w:szCs w:val="32"/>
          <w:lang w:val="en-US" w:eastAsia="zh-CN" w:bidi="ar-SA"/>
        </w:rPr>
        <w:t>并对</w:t>
      </w:r>
      <w:r>
        <w:rPr>
          <w:rFonts w:hint="eastAsia" w:ascii="仿宋_GB2312" w:hAnsi="仿宋_GB2312" w:eastAsia="仿宋_GB2312" w:cs="仿宋_GB2312"/>
          <w:color w:val="000000"/>
          <w:spacing w:val="0"/>
          <w:kern w:val="2"/>
          <w:position w:val="0"/>
          <w:sz w:val="32"/>
          <w:szCs w:val="32"/>
          <w:lang w:val="en-US" w:eastAsia="zh-CN" w:bidi="ar-SA"/>
        </w:rPr>
        <w:t>现任仓库管理员</w:t>
      </w:r>
      <w:r>
        <w:rPr>
          <w:rFonts w:hint="default" w:ascii="仿宋_GB2312" w:hAnsi="仿宋_GB2312" w:eastAsia="仿宋_GB2312" w:cs="仿宋_GB2312"/>
          <w:color w:val="000000"/>
          <w:spacing w:val="0"/>
          <w:kern w:val="2"/>
          <w:position w:val="0"/>
          <w:sz w:val="32"/>
          <w:szCs w:val="32"/>
          <w:lang w:val="en-US" w:eastAsia="zh-CN" w:bidi="ar-SA"/>
        </w:rPr>
        <w:t>进行</w:t>
      </w:r>
      <w:r>
        <w:rPr>
          <w:rFonts w:hint="eastAsia" w:ascii="仿宋_GB2312" w:hAnsi="仿宋_GB2312" w:eastAsia="仿宋_GB2312" w:cs="仿宋_GB2312"/>
          <w:color w:val="000000"/>
          <w:spacing w:val="0"/>
          <w:kern w:val="2"/>
          <w:position w:val="0"/>
          <w:sz w:val="32"/>
          <w:szCs w:val="32"/>
          <w:lang w:val="en-US" w:eastAsia="zh-CN" w:bidi="ar-SA"/>
        </w:rPr>
        <w:t>3次</w:t>
      </w:r>
      <w:r>
        <w:rPr>
          <w:rFonts w:hint="default" w:ascii="仿宋_GB2312" w:hAnsi="仿宋_GB2312" w:eastAsia="仿宋_GB2312" w:cs="仿宋_GB2312"/>
          <w:color w:val="000000"/>
          <w:spacing w:val="0"/>
          <w:kern w:val="2"/>
          <w:position w:val="0"/>
          <w:sz w:val="32"/>
          <w:szCs w:val="32"/>
          <w:lang w:val="en-US" w:eastAsia="zh-CN" w:bidi="ar-SA"/>
        </w:rPr>
        <w:t>约谈。</w:t>
      </w:r>
      <w:r>
        <w:rPr>
          <w:rFonts w:hint="eastAsia" w:ascii="仿宋_GB2312" w:hAnsi="仿宋_GB2312" w:eastAsia="仿宋_GB2312" w:cs="仿宋_GB2312"/>
          <w:color w:val="000000"/>
          <w:spacing w:val="0"/>
          <w:kern w:val="2"/>
          <w:position w:val="0"/>
          <w:sz w:val="32"/>
          <w:szCs w:val="32"/>
          <w:lang w:val="en-US" w:eastAsia="zh-CN" w:bidi="ar-SA"/>
        </w:rPr>
        <w:t>严格落实《大亚湾区疾控中心仓库管理制度》，</w:t>
      </w:r>
      <w:r>
        <w:rPr>
          <w:rFonts w:hint="default" w:ascii="仿宋_GB2312" w:hAnsi="仿宋_GB2312" w:eastAsia="仿宋_GB2312" w:cs="仿宋_GB2312"/>
          <w:color w:val="000000"/>
          <w:spacing w:val="0"/>
          <w:kern w:val="2"/>
          <w:position w:val="0"/>
          <w:sz w:val="32"/>
          <w:szCs w:val="32"/>
          <w:lang w:val="en-US" w:eastAsia="zh-CN" w:bidi="ar-SA"/>
        </w:rPr>
        <w:t>加强对仓库的管理，确保出入库数据</w:t>
      </w:r>
      <w:r>
        <w:rPr>
          <w:rFonts w:hint="eastAsia" w:ascii="仿宋_GB2312" w:hAnsi="仿宋_GB2312" w:eastAsia="仿宋_GB2312" w:cs="仿宋_GB2312"/>
          <w:color w:val="000000"/>
          <w:spacing w:val="0"/>
          <w:kern w:val="2"/>
          <w:position w:val="0"/>
          <w:sz w:val="32"/>
          <w:szCs w:val="32"/>
          <w:lang w:val="en-US" w:eastAsia="zh-CN" w:bidi="ar-SA"/>
        </w:rPr>
        <w:t>准确无误</w:t>
      </w:r>
      <w:r>
        <w:rPr>
          <w:rFonts w:hint="default" w:ascii="仿宋_GB2312" w:hAnsi="仿宋_GB2312" w:eastAsia="仿宋_GB2312" w:cs="仿宋_GB2312"/>
          <w:color w:val="000000"/>
          <w:spacing w:val="0"/>
          <w:kern w:val="2"/>
          <w:position w:val="0"/>
          <w:sz w:val="32"/>
          <w:szCs w:val="32"/>
          <w:lang w:val="en-US" w:eastAsia="zh-CN" w:bidi="ar-SA"/>
        </w:rPr>
        <w:t>。</w:t>
      </w:r>
    </w:p>
    <w:p w14:paraId="5041EC55">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7.</w:t>
      </w:r>
      <w:r>
        <w:rPr>
          <w:rFonts w:hint="eastAsia" w:ascii="仿宋_GB2312" w:hAnsi="仿宋_GB2312" w:eastAsia="仿宋_GB2312" w:cs="仿宋_GB2312"/>
          <w:color w:val="000000"/>
          <w:spacing w:val="0"/>
          <w:kern w:val="2"/>
          <w:position w:val="0"/>
          <w:sz w:val="32"/>
          <w:szCs w:val="32"/>
          <w:lang w:val="en-US" w:eastAsia="zh-CN" w:bidi="ar-SA"/>
        </w:rPr>
        <w:t>针对仓库物资管理不完善问题。</w:t>
      </w:r>
    </w:p>
    <w:p w14:paraId="3B3F8338">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整改情况：已完成整改。一是安排两名专职人员管理仓库，设置物资管理小组，并对相关仓库管理责任人进行3次约谈。</w:t>
      </w:r>
    </w:p>
    <w:p w14:paraId="2C221BB5">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二是中心于2023年12月28日完善健全了《大亚湾区疾控中心仓库管理制度》，仓库管理人员在2023年12月28日、2024年3月28日对仓库进行了全面盘点。</w:t>
      </w:r>
    </w:p>
    <w:p w14:paraId="1D450030">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三是加强仓库电子管理系统登记出入库数据核对与管理，做到数据一致，账实相符。</w:t>
      </w:r>
    </w:p>
    <w:p w14:paraId="18708F09">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四是严格执行《大亚湾区疾控中心仓库管理制度》要求，每季度对仓库进行盘点对账；于2024年1月3日做好了《大亚湾区疾控中心濒临过期物资处置方案》，并对濒临过期物资进行合理利用，避免浪费。</w:t>
      </w:r>
    </w:p>
    <w:p w14:paraId="5759C5D5">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五是仓库已经整改搬迁至中心二楼原实验室区域，并进行分区，用于中心防疫物资的存放，已经派专人管理，将易燃物资、杀虫剂等有毒有害物资、需要防潮防湿的物资进行分类管理，保证物资性能的稳定和安全。</w:t>
      </w:r>
    </w:p>
    <w:p w14:paraId="61A4CC1C">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六是仓库内医用物资已堆放整齐，并将地面擦拭干净；将各科室领用物资划定区域并标示“出库物资”，防止与库存物资混淆；报废停用的机器已彻底切断电源。</w:t>
      </w:r>
    </w:p>
    <w:p w14:paraId="56DA7660">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8.针对物资报废管理不规范问题。</w:t>
      </w:r>
    </w:p>
    <w:p w14:paraId="14A60D22">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一是2024年4月10日，我中心对相应社区卫生服务中心发送提醒函，进行批评教育，要求接种单位加强整改，严格执行报废疫苗制度。同时要求相应社区卫生服务中心选派人员脱产1个月参加惠州市第二期预防接种管理人员现场培训班，现已培训完毕。2024年4月25日，我中心制定了《大亚湾区疾控中心疫苗报废管理制度》，严格规范疫苗报废流程，严格落实疫苗报废双人核对签名管理制度。</w:t>
      </w:r>
    </w:p>
    <w:p w14:paraId="70526504">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二是对仓库管理员进行了3次约谈，督促仓库管理员认真核对过期报废物资，确保台账准确无误。</w:t>
      </w:r>
    </w:p>
    <w:p w14:paraId="3DC72C48">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楷体" w:hAnsi="楷体" w:eastAsia="楷体" w:cs="楷体"/>
          <w:color w:val="auto"/>
          <w:kern w:val="0"/>
          <w:sz w:val="32"/>
          <w:szCs w:val="32"/>
          <w:shd w:val="clear" w:color="auto" w:fill="FFFFFF"/>
          <w:lang w:val="en-US" w:eastAsia="zh-CN" w:bidi="ar"/>
        </w:rPr>
      </w:pPr>
      <w:r>
        <w:rPr>
          <w:rFonts w:hint="eastAsia" w:ascii="楷体" w:hAnsi="楷体" w:eastAsia="楷体" w:cs="楷体"/>
          <w:color w:val="auto"/>
          <w:kern w:val="0"/>
          <w:sz w:val="32"/>
          <w:szCs w:val="32"/>
          <w:shd w:val="clear" w:color="auto" w:fill="FFFFFF"/>
          <w:lang w:val="en-US" w:eastAsia="zh-CN" w:bidi="ar"/>
        </w:rPr>
        <w:t>（三）聚焦基层党组织领导班子和干部队伍建设情况方面的问题</w:t>
      </w:r>
    </w:p>
    <w:p w14:paraId="2E4D4FD7">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9.</w:t>
      </w:r>
      <w:r>
        <w:rPr>
          <w:rFonts w:hint="eastAsia" w:ascii="仿宋_GB2312" w:hAnsi="仿宋_GB2312" w:eastAsia="仿宋_GB2312" w:cs="仿宋_GB2312"/>
          <w:color w:val="000000"/>
          <w:spacing w:val="0"/>
          <w:kern w:val="2"/>
          <w:position w:val="0"/>
          <w:sz w:val="32"/>
          <w:szCs w:val="32"/>
          <w:lang w:val="en-US" w:eastAsia="zh-CN" w:bidi="ar-SA"/>
        </w:rPr>
        <w:t>针对</w:t>
      </w:r>
      <w:r>
        <w:rPr>
          <w:rFonts w:hint="default" w:ascii="仿宋_GB2312" w:hAnsi="仿宋_GB2312" w:eastAsia="仿宋_GB2312" w:cs="仿宋_GB2312"/>
          <w:color w:val="000000"/>
          <w:spacing w:val="0"/>
          <w:kern w:val="2"/>
          <w:position w:val="0"/>
          <w:sz w:val="32"/>
          <w:szCs w:val="32"/>
          <w:lang w:val="en-US" w:eastAsia="zh-CN" w:bidi="ar-SA"/>
        </w:rPr>
        <w:t>议事决策不规范</w:t>
      </w:r>
      <w:r>
        <w:rPr>
          <w:rFonts w:hint="eastAsia" w:ascii="仿宋_GB2312" w:hAnsi="仿宋_GB2312" w:eastAsia="仿宋_GB2312" w:cs="仿宋_GB2312"/>
          <w:color w:val="000000"/>
          <w:spacing w:val="0"/>
          <w:kern w:val="2"/>
          <w:position w:val="0"/>
          <w:sz w:val="32"/>
          <w:szCs w:val="32"/>
          <w:lang w:val="en-US" w:eastAsia="zh-CN" w:bidi="ar-SA"/>
        </w:rPr>
        <w:t>问题。</w:t>
      </w:r>
    </w:p>
    <w:p w14:paraId="23D5056F">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一是2024年3月1日制定了《大亚湾区疾控中心行政办公会议事规程》和《大亚湾区疾控中心党支部“三重一大”议事规程》，研究具体业务工作在行政办公会议商讨，牵涉到重大事项决策、重要干部任免、重大项目投资决策、大额资金使用等的上支委会决议，将主任办公会议和支委会严格分开。</w:t>
      </w:r>
    </w:p>
    <w:p w14:paraId="13588626">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二是进一步强化对“一把手”权力的监督制约，</w:t>
      </w:r>
      <w:r>
        <w:rPr>
          <w:rFonts w:hint="default" w:ascii="仿宋_GB2312" w:hAnsi="仿宋_GB2312" w:eastAsia="仿宋_GB2312" w:cs="仿宋_GB2312"/>
          <w:color w:val="000000"/>
          <w:spacing w:val="0"/>
          <w:kern w:val="2"/>
          <w:position w:val="0"/>
          <w:sz w:val="32"/>
          <w:szCs w:val="32"/>
          <w:lang w:val="en-US" w:eastAsia="zh-CN" w:bidi="ar-SA"/>
        </w:rPr>
        <w:t>2024</w:t>
      </w:r>
      <w:r>
        <w:rPr>
          <w:rFonts w:hint="eastAsia" w:ascii="仿宋_GB2312" w:hAnsi="仿宋_GB2312" w:eastAsia="仿宋_GB2312" w:cs="仿宋_GB2312"/>
          <w:color w:val="000000"/>
          <w:spacing w:val="0"/>
          <w:kern w:val="2"/>
          <w:position w:val="0"/>
          <w:sz w:val="32"/>
          <w:szCs w:val="32"/>
          <w:lang w:val="en-US" w:eastAsia="zh-CN" w:bidi="ar-SA"/>
        </w:rPr>
        <w:t>年</w:t>
      </w:r>
      <w:r>
        <w:rPr>
          <w:rFonts w:hint="default" w:ascii="仿宋_GB2312" w:hAnsi="仿宋_GB2312" w:eastAsia="仿宋_GB2312" w:cs="仿宋_GB2312"/>
          <w:color w:val="000000"/>
          <w:spacing w:val="0"/>
          <w:kern w:val="2"/>
          <w:position w:val="0"/>
          <w:sz w:val="32"/>
          <w:szCs w:val="32"/>
          <w:lang w:val="en-US" w:eastAsia="zh-CN" w:bidi="ar-SA"/>
        </w:rPr>
        <w:t>4</w:t>
      </w:r>
      <w:r>
        <w:rPr>
          <w:rFonts w:hint="eastAsia" w:ascii="仿宋_GB2312" w:hAnsi="仿宋_GB2312" w:eastAsia="仿宋_GB2312" w:cs="仿宋_GB2312"/>
          <w:color w:val="000000"/>
          <w:spacing w:val="0"/>
          <w:kern w:val="2"/>
          <w:position w:val="0"/>
          <w:sz w:val="32"/>
          <w:szCs w:val="32"/>
          <w:lang w:val="en-US" w:eastAsia="zh-CN" w:bidi="ar-SA"/>
        </w:rPr>
        <w:t>月</w:t>
      </w:r>
      <w:r>
        <w:rPr>
          <w:rFonts w:hint="default" w:ascii="仿宋_GB2312" w:hAnsi="仿宋_GB2312" w:eastAsia="仿宋_GB2312" w:cs="仿宋_GB2312"/>
          <w:color w:val="000000"/>
          <w:spacing w:val="0"/>
          <w:kern w:val="2"/>
          <w:position w:val="0"/>
          <w:sz w:val="32"/>
          <w:szCs w:val="32"/>
          <w:lang w:val="en-US" w:eastAsia="zh-CN" w:bidi="ar-SA"/>
        </w:rPr>
        <w:t>1</w:t>
      </w:r>
      <w:r>
        <w:rPr>
          <w:rFonts w:hint="eastAsia" w:ascii="仿宋_GB2312" w:hAnsi="仿宋_GB2312" w:eastAsia="仿宋_GB2312" w:cs="仿宋_GB2312"/>
          <w:color w:val="000000"/>
          <w:spacing w:val="0"/>
          <w:kern w:val="2"/>
          <w:position w:val="0"/>
          <w:sz w:val="32"/>
          <w:szCs w:val="32"/>
          <w:lang w:val="en-US" w:eastAsia="zh-CN" w:bidi="ar-SA"/>
        </w:rPr>
        <w:t>日印发《关于调整大亚湾区疾病预防控制中心行政领导工作分工的通知》，通知中规定中心主任全面主持中心行政工作，不直接分管人事、财务工作，不直接分管物资采购、资产处置工作，不直接分管工程建设工作等，党支部书记负责群团、后勤、网络安全、慢性非传染性疾病预防控制、健康教育与促进、质量技术管理、地方病预防控制、基本公共卫生服务等工作。</w:t>
      </w:r>
    </w:p>
    <w:p w14:paraId="7F2C7C24">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10.</w:t>
      </w:r>
      <w:r>
        <w:rPr>
          <w:rFonts w:hint="eastAsia" w:ascii="仿宋_GB2312" w:hAnsi="仿宋_GB2312" w:eastAsia="仿宋_GB2312" w:cs="仿宋_GB2312"/>
          <w:color w:val="000000"/>
          <w:spacing w:val="0"/>
          <w:kern w:val="2"/>
          <w:position w:val="0"/>
          <w:sz w:val="32"/>
          <w:szCs w:val="32"/>
          <w:lang w:val="en-US" w:eastAsia="zh-CN" w:bidi="ar-SA"/>
        </w:rPr>
        <w:t>针对</w:t>
      </w:r>
      <w:r>
        <w:rPr>
          <w:rFonts w:hint="default" w:ascii="仿宋_GB2312" w:hAnsi="仿宋_GB2312" w:eastAsia="仿宋_GB2312" w:cs="仿宋_GB2312"/>
          <w:color w:val="000000"/>
          <w:spacing w:val="0"/>
          <w:kern w:val="2"/>
          <w:position w:val="0"/>
          <w:sz w:val="32"/>
          <w:szCs w:val="32"/>
          <w:lang w:val="en-US" w:eastAsia="zh-CN" w:bidi="ar-SA"/>
        </w:rPr>
        <w:t>基层党员组织建设工作不严实</w:t>
      </w:r>
      <w:r>
        <w:rPr>
          <w:rFonts w:hint="eastAsia" w:ascii="仿宋_GB2312" w:hAnsi="仿宋_GB2312" w:eastAsia="仿宋_GB2312" w:cs="仿宋_GB2312"/>
          <w:color w:val="000000"/>
          <w:spacing w:val="0"/>
          <w:kern w:val="2"/>
          <w:position w:val="0"/>
          <w:sz w:val="32"/>
          <w:szCs w:val="32"/>
          <w:lang w:val="en-US" w:eastAsia="zh-CN" w:bidi="ar-SA"/>
        </w:rPr>
        <w:t>问题。</w:t>
      </w:r>
    </w:p>
    <w:p w14:paraId="6DE28539">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一是派专人负责党建工作，规范了党员发展程序，根据《党支部工作实务手册》等相关要求指引，按照发展党员程序召开支部党员大会表决，并做好相关会议记录台账以备查验。支部目前有预备党员3人。</w:t>
      </w:r>
    </w:p>
    <w:p w14:paraId="59954D01">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二是在区疾控中心党支部主题教育专题组织生活会谈心谈话中，党员实事求是深入查找剖析个人问题，并相互批评存在问题。围绕“庸懒散拖”，对中心</w:t>
      </w:r>
      <w:r>
        <w:rPr>
          <w:rFonts w:hint="default" w:ascii="仿宋_GB2312" w:hAnsi="仿宋_GB2312" w:eastAsia="仿宋_GB2312" w:cs="仿宋_GB2312"/>
          <w:color w:val="000000"/>
          <w:spacing w:val="0"/>
          <w:kern w:val="2"/>
          <w:position w:val="0"/>
          <w:sz w:val="32"/>
          <w:szCs w:val="32"/>
          <w:lang w:val="en-US" w:eastAsia="zh-CN" w:bidi="ar-SA"/>
        </w:rPr>
        <w:t>48</w:t>
      </w:r>
      <w:r>
        <w:rPr>
          <w:rFonts w:hint="eastAsia" w:ascii="仿宋_GB2312" w:hAnsi="仿宋_GB2312" w:eastAsia="仿宋_GB2312" w:cs="仿宋_GB2312"/>
          <w:color w:val="000000"/>
          <w:spacing w:val="0"/>
          <w:kern w:val="2"/>
          <w:position w:val="0"/>
          <w:sz w:val="32"/>
          <w:szCs w:val="32"/>
          <w:lang w:val="en-US" w:eastAsia="zh-CN" w:bidi="ar-SA"/>
        </w:rPr>
        <w:t>名在职员工进行查摆问题，谈心谈话，达到“咬耳扯袖、红脸出汗”效果。</w:t>
      </w:r>
    </w:p>
    <w:p w14:paraId="7F3B8100">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三是认真做好2023年度党支部书记抓基层党建工作述职报告、述职述廉报告等。严格落实党风廉政工作，于</w:t>
      </w:r>
      <w:r>
        <w:rPr>
          <w:rFonts w:hint="default" w:ascii="仿宋_GB2312" w:hAnsi="仿宋_GB2312" w:eastAsia="仿宋_GB2312" w:cs="仿宋_GB2312"/>
          <w:color w:val="000000"/>
          <w:spacing w:val="0"/>
          <w:kern w:val="2"/>
          <w:position w:val="0"/>
          <w:sz w:val="32"/>
          <w:szCs w:val="32"/>
          <w:lang w:val="en-US" w:eastAsia="zh-CN" w:bidi="ar-SA"/>
        </w:rPr>
        <w:t>2024</w:t>
      </w:r>
      <w:r>
        <w:rPr>
          <w:rFonts w:hint="eastAsia" w:ascii="仿宋_GB2312" w:hAnsi="仿宋_GB2312" w:eastAsia="仿宋_GB2312" w:cs="仿宋_GB2312"/>
          <w:color w:val="000000"/>
          <w:spacing w:val="0"/>
          <w:kern w:val="2"/>
          <w:position w:val="0"/>
          <w:sz w:val="32"/>
          <w:szCs w:val="32"/>
          <w:lang w:val="en-US" w:eastAsia="zh-CN" w:bidi="ar-SA"/>
        </w:rPr>
        <w:t>年</w:t>
      </w:r>
      <w:r>
        <w:rPr>
          <w:rFonts w:hint="default" w:ascii="仿宋_GB2312" w:hAnsi="仿宋_GB2312" w:eastAsia="仿宋_GB2312" w:cs="仿宋_GB2312"/>
          <w:color w:val="000000"/>
          <w:spacing w:val="0"/>
          <w:kern w:val="2"/>
          <w:position w:val="0"/>
          <w:sz w:val="32"/>
          <w:szCs w:val="32"/>
          <w:lang w:val="en-US" w:eastAsia="zh-CN" w:bidi="ar-SA"/>
        </w:rPr>
        <w:t>3</w:t>
      </w:r>
      <w:r>
        <w:rPr>
          <w:rFonts w:hint="eastAsia" w:ascii="仿宋_GB2312" w:hAnsi="仿宋_GB2312" w:eastAsia="仿宋_GB2312" w:cs="仿宋_GB2312"/>
          <w:color w:val="000000"/>
          <w:spacing w:val="0"/>
          <w:kern w:val="2"/>
          <w:position w:val="0"/>
          <w:sz w:val="32"/>
          <w:szCs w:val="32"/>
          <w:lang w:val="en-US" w:eastAsia="zh-CN" w:bidi="ar-SA"/>
        </w:rPr>
        <w:t>月</w:t>
      </w:r>
      <w:r>
        <w:rPr>
          <w:rFonts w:hint="default" w:ascii="仿宋_GB2312" w:hAnsi="仿宋_GB2312" w:eastAsia="仿宋_GB2312" w:cs="仿宋_GB2312"/>
          <w:color w:val="000000"/>
          <w:spacing w:val="0"/>
          <w:kern w:val="2"/>
          <w:position w:val="0"/>
          <w:sz w:val="32"/>
          <w:szCs w:val="32"/>
          <w:lang w:val="en-US" w:eastAsia="zh-CN" w:bidi="ar-SA"/>
        </w:rPr>
        <w:t>3</w:t>
      </w:r>
      <w:r>
        <w:rPr>
          <w:rFonts w:hint="eastAsia" w:ascii="仿宋_GB2312" w:hAnsi="仿宋_GB2312" w:eastAsia="仿宋_GB2312" w:cs="仿宋_GB2312"/>
          <w:color w:val="000000"/>
          <w:spacing w:val="0"/>
          <w:kern w:val="2"/>
          <w:position w:val="0"/>
          <w:sz w:val="32"/>
          <w:szCs w:val="32"/>
          <w:lang w:val="en-US" w:eastAsia="zh-CN" w:bidi="ar-SA"/>
        </w:rPr>
        <w:t>日制定《区疾控中心党支部2024年党风廉政建设工作要点》、《区疾控中心党支部</w:t>
      </w:r>
      <w:r>
        <w:rPr>
          <w:rFonts w:hint="default" w:ascii="仿宋_GB2312" w:hAnsi="仿宋_GB2312" w:eastAsia="仿宋_GB2312" w:cs="仿宋_GB2312"/>
          <w:color w:val="000000"/>
          <w:spacing w:val="0"/>
          <w:kern w:val="2"/>
          <w:position w:val="0"/>
          <w:sz w:val="32"/>
          <w:szCs w:val="32"/>
          <w:lang w:val="en-US" w:eastAsia="zh-CN" w:bidi="ar-SA"/>
        </w:rPr>
        <w:t>2024</w:t>
      </w:r>
      <w:r>
        <w:rPr>
          <w:rFonts w:hint="eastAsia" w:ascii="仿宋_GB2312" w:hAnsi="仿宋_GB2312" w:eastAsia="仿宋_GB2312" w:cs="仿宋_GB2312"/>
          <w:color w:val="000000"/>
          <w:spacing w:val="0"/>
          <w:kern w:val="2"/>
          <w:position w:val="0"/>
          <w:sz w:val="32"/>
          <w:szCs w:val="32"/>
          <w:lang w:val="en-US" w:eastAsia="zh-CN" w:bidi="ar-SA"/>
        </w:rPr>
        <w:t>年党风廉政建设主体责任清单》。</w:t>
      </w:r>
    </w:p>
    <w:p w14:paraId="06334304">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四是深入排查廉政风险点，于2024年4月1日对具体业务科室的风险点进行了1次有针对性的排查，并对</w:t>
      </w:r>
      <w:r>
        <w:rPr>
          <w:rFonts w:hint="default" w:ascii="仿宋_GB2312" w:hAnsi="仿宋_GB2312" w:eastAsia="仿宋_GB2312" w:cs="仿宋_GB2312"/>
          <w:color w:val="000000"/>
          <w:spacing w:val="0"/>
          <w:kern w:val="2"/>
          <w:position w:val="0"/>
          <w:sz w:val="32"/>
          <w:szCs w:val="32"/>
          <w:lang w:val="en-US" w:eastAsia="zh-CN" w:bidi="ar-SA"/>
        </w:rPr>
        <w:t>4</w:t>
      </w:r>
      <w:r>
        <w:rPr>
          <w:rFonts w:hint="eastAsia" w:ascii="仿宋_GB2312" w:hAnsi="仿宋_GB2312" w:eastAsia="仿宋_GB2312" w:cs="仿宋_GB2312"/>
          <w:color w:val="000000"/>
          <w:spacing w:val="0"/>
          <w:kern w:val="2"/>
          <w:position w:val="0"/>
          <w:sz w:val="32"/>
          <w:szCs w:val="32"/>
          <w:lang w:val="en-US" w:eastAsia="zh-CN" w:bidi="ar-SA"/>
        </w:rPr>
        <w:t>个重点岗位负责人进行了一次全面的谈话提醒，同时签订了《区疾控中心2024年党风廉政主体责任书》，严格落实主体责任。</w:t>
      </w:r>
    </w:p>
    <w:p w14:paraId="065A1052">
      <w:pPr>
        <w:pStyle w:val="8"/>
        <w:keepNext w:val="0"/>
        <w:keepLines w:val="0"/>
        <w:pageBreakBefore w:val="0"/>
        <w:widowControl w:val="0"/>
        <w:kinsoku/>
        <w:wordWrap/>
        <w:topLinePunct w:val="0"/>
        <w:autoSpaceDE/>
        <w:autoSpaceDN/>
        <w:bidi w:val="0"/>
        <w:adjustRightInd w:val="0"/>
        <w:snapToGrid w:val="0"/>
        <w:spacing w:line="560" w:lineRule="exact"/>
        <w:textAlignment w:val="auto"/>
        <w:rPr>
          <w:rFonts w:hint="default" w:ascii="楷体" w:hAnsi="楷体" w:eastAsia="楷体" w:cs="楷体"/>
          <w:color w:val="auto"/>
          <w:kern w:val="0"/>
          <w:sz w:val="32"/>
          <w:szCs w:val="32"/>
          <w:shd w:val="clear" w:color="auto" w:fill="FFFFFF"/>
          <w:lang w:val="en-US" w:eastAsia="zh-CN" w:bidi="ar"/>
        </w:rPr>
      </w:pPr>
      <w:r>
        <w:rPr>
          <w:rFonts w:hint="eastAsia" w:ascii="楷体" w:hAnsi="楷体" w:eastAsia="楷体" w:cs="楷体"/>
          <w:color w:val="auto"/>
          <w:kern w:val="0"/>
          <w:sz w:val="32"/>
          <w:szCs w:val="32"/>
          <w:shd w:val="clear" w:color="auto" w:fill="FFFFFF"/>
          <w:lang w:val="en-US" w:eastAsia="zh-CN" w:bidi="ar"/>
        </w:rPr>
        <w:t>（四）落实巡察、审计等监督发现问题整改情况方面的问题</w:t>
      </w:r>
    </w:p>
    <w:p w14:paraId="626B98F0">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11.</w:t>
      </w:r>
      <w:r>
        <w:rPr>
          <w:rFonts w:hint="eastAsia" w:ascii="仿宋_GB2312" w:hAnsi="仿宋_GB2312" w:eastAsia="仿宋_GB2312" w:cs="仿宋_GB2312"/>
          <w:color w:val="000000"/>
          <w:spacing w:val="0"/>
          <w:kern w:val="2"/>
          <w:position w:val="0"/>
          <w:sz w:val="32"/>
          <w:szCs w:val="32"/>
          <w:lang w:val="en-US" w:eastAsia="zh-CN" w:bidi="ar-SA"/>
        </w:rPr>
        <w:t>针对</w:t>
      </w:r>
      <w:r>
        <w:rPr>
          <w:rFonts w:hint="default" w:ascii="仿宋_GB2312" w:hAnsi="仿宋_GB2312" w:eastAsia="仿宋_GB2312" w:cs="仿宋_GB2312"/>
          <w:color w:val="000000"/>
          <w:spacing w:val="0"/>
          <w:kern w:val="2"/>
          <w:position w:val="0"/>
          <w:sz w:val="32"/>
          <w:szCs w:val="32"/>
          <w:lang w:val="en-US" w:eastAsia="zh-CN" w:bidi="ar-SA"/>
        </w:rPr>
        <w:t>落实巡察整改责任不够到位</w:t>
      </w:r>
      <w:r>
        <w:rPr>
          <w:rFonts w:hint="eastAsia" w:ascii="仿宋_GB2312" w:hAnsi="仿宋_GB2312" w:eastAsia="仿宋_GB2312" w:cs="仿宋_GB2312"/>
          <w:color w:val="000000"/>
          <w:spacing w:val="0"/>
          <w:kern w:val="2"/>
          <w:position w:val="0"/>
          <w:sz w:val="32"/>
          <w:szCs w:val="32"/>
          <w:lang w:val="en-US" w:eastAsia="zh-CN" w:bidi="ar-SA"/>
        </w:rPr>
        <w:t>问题。</w:t>
      </w:r>
    </w:p>
    <w:p w14:paraId="6BD28FF9">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一是已按要求认真开展2023年度组织生活会和民主评议党员工作，实事求是深入查找剖析个人问题并相互批评、建议。每位党员认真检视差距不足，深刻进行党性分析，对应问题做好整改工作。</w:t>
      </w:r>
    </w:p>
    <w:p w14:paraId="5B705CDC">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二是在组织生活会召开后15天内，认真做好党支部组织生活会和民主评议党员总结报告，并将包括整改清单、主要领导发言稿等报告材料一并报送至区卫生健康机构党委。</w:t>
      </w:r>
    </w:p>
    <w:p w14:paraId="1C34597D">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default" w:ascii="仿宋_GB2312" w:hAnsi="仿宋_GB2312" w:eastAsia="仿宋_GB2312" w:cs="仿宋_GB2312"/>
          <w:color w:val="000000"/>
          <w:spacing w:val="0"/>
          <w:kern w:val="2"/>
          <w:position w:val="0"/>
          <w:sz w:val="32"/>
          <w:szCs w:val="32"/>
          <w:lang w:val="en-US" w:eastAsia="zh-CN" w:bidi="ar-SA"/>
        </w:rPr>
        <w:t>12.</w:t>
      </w:r>
      <w:r>
        <w:rPr>
          <w:rFonts w:hint="eastAsia" w:ascii="仿宋_GB2312" w:hAnsi="仿宋_GB2312" w:eastAsia="仿宋_GB2312" w:cs="仿宋_GB2312"/>
          <w:color w:val="000000"/>
          <w:spacing w:val="0"/>
          <w:kern w:val="2"/>
          <w:position w:val="0"/>
          <w:sz w:val="32"/>
          <w:szCs w:val="32"/>
          <w:lang w:val="en-US" w:eastAsia="zh-CN" w:bidi="ar-SA"/>
        </w:rPr>
        <w:t>针对落实审计整改责任不够到位问题。</w:t>
      </w:r>
    </w:p>
    <w:p w14:paraId="55FF0EF1">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整改情况：已完成整改。规范公务用车使用台账登记管理，用车前填写公务用车申请表。2023年11月20日签订了汽车定点保养维修合同，实现单位车辆定点维修保养，车辆定点加油，一车一卡，规范加油。</w:t>
      </w:r>
    </w:p>
    <w:p w14:paraId="0D902D63">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黑体" w:hAnsi="黑体" w:eastAsia="黑体" w:cs="黑体"/>
          <w:color w:val="auto"/>
          <w:spacing w:val="0"/>
          <w:sz w:val="32"/>
          <w:szCs w:val="32"/>
          <w:lang w:val="en-US" w:eastAsia="zh-CN"/>
        </w:rPr>
      </w:pPr>
      <w:r>
        <w:rPr>
          <w:rFonts w:hint="eastAsia" w:ascii="黑体" w:hAnsi="黑体" w:eastAsia="黑体" w:cs="黑体"/>
          <w:color w:val="auto"/>
          <w:spacing w:val="0"/>
          <w:sz w:val="32"/>
          <w:szCs w:val="32"/>
          <w:lang w:val="en-US" w:eastAsia="zh-CN"/>
        </w:rPr>
        <w:t xml:space="preserve">三、下一步工作打算 </w:t>
      </w:r>
    </w:p>
    <w:p w14:paraId="721260B0">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经过前一阶段努力，我中心对区党工委第三巡察组反馈意见的整改落实取得了阶段性成效。但同时，我们也清醒地认识到：全面从严治党永远在路上，整改工作还需兼顾当前和长远，持续深入地做好巡察反馈意见整改工作，放大和发挥巡察工作效应，切实将巡察成果转化为推动疾控工作不断发展的强大动力。</w:t>
      </w:r>
    </w:p>
    <w:p w14:paraId="5CA66F95">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楷体" w:hAnsi="楷体" w:eastAsia="楷体" w:cs="楷体"/>
          <w:color w:val="auto"/>
          <w:kern w:val="0"/>
          <w:sz w:val="32"/>
          <w:szCs w:val="32"/>
          <w:shd w:val="clear" w:color="auto" w:fill="FFFFFF"/>
          <w:lang w:val="en-US" w:eastAsia="zh-CN" w:bidi="ar"/>
        </w:rPr>
      </w:pPr>
      <w:r>
        <w:rPr>
          <w:rFonts w:hint="eastAsia" w:ascii="楷体" w:hAnsi="楷体" w:eastAsia="楷体" w:cs="楷体"/>
          <w:color w:val="auto"/>
          <w:kern w:val="0"/>
          <w:sz w:val="32"/>
          <w:szCs w:val="32"/>
          <w:shd w:val="clear" w:color="auto" w:fill="FFFFFF"/>
          <w:lang w:val="en-US" w:eastAsia="zh-CN" w:bidi="ar"/>
        </w:rPr>
        <w:t>(一)强化党的领导，提高统领疾控事业发展的能力</w:t>
      </w:r>
    </w:p>
    <w:p w14:paraId="1A9DC67D">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一是坚定党对一切工作的领导。坚持不懈地用党的理论创新成果武装头脑，深入学习贯彻落实党的二十大、习近平新时代中国特色社会主义思想和习近平总书记系列重要讲话精神，坚持把党的集中统一领导作为最重大的政治原则，不断把向党中央看齐作为一项政治任务落到实处，即一级做给一级看、一级带着一级干，不断强化全面从严治党主体责任落实。二是打造坚强有力的领导集体。加强领导班子能力建设，提高对工作的前瞻性和预见性，调动班子成员的向心力和积极性，形成班子整体合力，共同发挥干事创业的效力。三是发挥支部战斗堡垒作用。进一步夯实我中心党支部建设，强化党支部的整体功能，严格规范党内生活，充分发挥党支部的战斗堡垒作用，团结引领党员干部职工切实增强“</w:t>
      </w:r>
      <w:bookmarkStart w:id="0" w:name="_GoBack"/>
      <w:bookmarkEnd w:id="0"/>
      <w:r>
        <w:rPr>
          <w:rFonts w:hint="eastAsia" w:ascii="仿宋_GB2312" w:hAnsi="仿宋_GB2312" w:eastAsia="仿宋_GB2312" w:cs="仿宋_GB2312"/>
          <w:color w:val="000000"/>
          <w:spacing w:val="0"/>
          <w:kern w:val="2"/>
          <w:position w:val="0"/>
          <w:sz w:val="32"/>
          <w:szCs w:val="32"/>
          <w:lang w:val="en-US" w:eastAsia="zh-CN" w:bidi="ar-SA"/>
        </w:rPr>
        <w:t>四个意识”、坚定“四个自信”、做到“两个维护”，更加自觉地在思想上政治上行动上同以习近平同志为核心的党中央保持高度一致，更加扎实地把党中央、省、市、区委各项决策部署落到实处，推动我区疾控事业不断发展。</w:t>
      </w:r>
    </w:p>
    <w:p w14:paraId="1D656272">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楷体" w:hAnsi="楷体" w:eastAsia="楷体" w:cs="楷体"/>
          <w:color w:val="auto"/>
          <w:kern w:val="0"/>
          <w:sz w:val="32"/>
          <w:szCs w:val="32"/>
          <w:shd w:val="clear" w:color="auto" w:fill="FFFFFF"/>
          <w:lang w:val="en-US" w:eastAsia="zh-CN" w:bidi="ar"/>
        </w:rPr>
      </w:pPr>
      <w:r>
        <w:rPr>
          <w:rFonts w:hint="eastAsia" w:ascii="楷体" w:hAnsi="楷体" w:eastAsia="楷体" w:cs="楷体"/>
          <w:color w:val="auto"/>
          <w:kern w:val="0"/>
          <w:sz w:val="32"/>
          <w:szCs w:val="32"/>
          <w:shd w:val="clear" w:color="auto" w:fill="FFFFFF"/>
          <w:lang w:val="en-US" w:eastAsia="zh-CN" w:bidi="ar"/>
        </w:rPr>
        <w:t>(二)坚持常抓不懈，确保巡察整改落实到位</w:t>
      </w:r>
    </w:p>
    <w:p w14:paraId="77AD3A1C">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抓紧抓实问题整改。紧扣区委巡察组反馈的整改任务，坚持目标不变、标准不降、力度不减，按照整改方案，持续推进整改落实，确保12个问题整改不留死角、全部到位，高标准高质量全部完成各项整改任务，并做好整改落实台账。同时，主动接受党员干部职工和群众的监督，确保巡察整改成效经得起实践和检验。</w:t>
      </w:r>
    </w:p>
    <w:p w14:paraId="68A2A81B">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楷体" w:hAnsi="楷体" w:eastAsia="楷体" w:cs="楷体"/>
          <w:color w:val="auto"/>
          <w:kern w:val="0"/>
          <w:sz w:val="32"/>
          <w:szCs w:val="32"/>
          <w:shd w:val="clear" w:color="auto" w:fill="FFFFFF"/>
          <w:lang w:val="en-US" w:eastAsia="zh-CN" w:bidi="ar"/>
        </w:rPr>
      </w:pPr>
      <w:r>
        <w:rPr>
          <w:rFonts w:hint="eastAsia" w:ascii="楷体" w:hAnsi="楷体" w:eastAsia="楷体" w:cs="楷体"/>
          <w:color w:val="auto"/>
          <w:kern w:val="0"/>
          <w:sz w:val="32"/>
          <w:szCs w:val="32"/>
          <w:shd w:val="clear" w:color="auto" w:fill="FFFFFF"/>
          <w:lang w:val="en-US" w:eastAsia="zh-CN" w:bidi="ar"/>
        </w:rPr>
        <w:t>(三)加强建章立制，巩固扩大巡察整改成果</w:t>
      </w:r>
    </w:p>
    <w:p w14:paraId="75BD199B">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spacing w:val="0"/>
          <w:kern w:val="2"/>
          <w:position w:val="0"/>
          <w:sz w:val="32"/>
          <w:szCs w:val="32"/>
          <w:lang w:val="en-US" w:eastAsia="zh-CN" w:bidi="ar-SA"/>
        </w:rPr>
      </w:pPr>
      <w:r>
        <w:rPr>
          <w:rFonts w:hint="eastAsia" w:ascii="仿宋_GB2312" w:hAnsi="仿宋_GB2312" w:eastAsia="仿宋_GB2312" w:cs="仿宋_GB2312"/>
          <w:color w:val="000000"/>
          <w:spacing w:val="0"/>
          <w:kern w:val="2"/>
          <w:position w:val="0"/>
          <w:sz w:val="32"/>
          <w:szCs w:val="32"/>
          <w:lang w:val="en-US" w:eastAsia="zh-CN" w:bidi="ar-SA"/>
        </w:rPr>
        <w:t>坚持以目标和问题为导向，兼顾当前和长远，在抓好整改的同时，深入剖析问题产生的根源，做到举一反三、标本兼治。一是构建长效机制。按照“靠制度管权管人管事”的原则，把解决具体问题与推进制度建设紧密结合起来，进一步建立完善规章制度，力争做到解决一个问题、堵塞一个漏洞、形成一套机制。二是强化效能建设。以巡察反馈问题整改为契机，严抓各项纪律，强化督促考核，着力规范管理，从细着手，营造良好的干事创业氛围，使整改落实的实际成效成为推动各项工作开创新局面的动力。</w:t>
      </w:r>
    </w:p>
    <w:p w14:paraId="631DC753">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欢迎广大干部群众对巡察整改落实情况进行监督。如有意见建议，请及时向我们反映。联系方式：电话</w:t>
      </w:r>
      <w:r>
        <w:rPr>
          <w:rFonts w:hint="eastAsia" w:ascii="仿宋_GB2312" w:hAnsi="仿宋_GB2312" w:eastAsia="仿宋_GB2312" w:cs="仿宋_GB2312"/>
          <w:color w:val="000000"/>
          <w:sz w:val="32"/>
          <w:szCs w:val="32"/>
          <w:lang w:val="en-US" w:eastAsia="zh-CN"/>
        </w:rPr>
        <w:t>0752-5581770</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邮政地址</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惠州市大亚湾区响水河龙山九路</w:t>
      </w:r>
      <w:r>
        <w:rPr>
          <w:rFonts w:hint="eastAsia" w:ascii="仿宋_GB2312" w:hAnsi="仿宋_GB2312" w:eastAsia="仿宋_GB2312" w:cs="仿宋_GB2312"/>
          <w:color w:val="000000"/>
          <w:sz w:val="32"/>
          <w:szCs w:val="32"/>
        </w:rPr>
        <w:t>；电子邮箱</w:t>
      </w:r>
      <w:r>
        <w:rPr>
          <w:rFonts w:hint="eastAsia" w:ascii="仿宋_GB2312" w:hAnsi="仿宋_GB2312" w:eastAsia="仿宋_GB2312" w:cs="仿宋_GB2312"/>
          <w:color w:val="000000"/>
          <w:sz w:val="32"/>
          <w:szCs w:val="32"/>
          <w:lang w:val="en-US" w:eastAsia="zh-CN"/>
        </w:rPr>
        <w:t>dywcdc@dayawan.gov.cn</w:t>
      </w:r>
      <w:r>
        <w:rPr>
          <w:rFonts w:hint="eastAsia" w:ascii="仿宋_GB2312" w:hAnsi="仿宋_GB2312" w:eastAsia="仿宋_GB2312" w:cs="仿宋_GB2312"/>
          <w:color w:val="000000"/>
          <w:sz w:val="32"/>
          <w:szCs w:val="32"/>
        </w:rPr>
        <w:t>。</w:t>
      </w:r>
    </w:p>
    <w:p w14:paraId="09551DB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sz w:val="32"/>
          <w:szCs w:val="32"/>
        </w:rPr>
      </w:pPr>
    </w:p>
    <w:p w14:paraId="1E69360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sz w:val="32"/>
          <w:szCs w:val="32"/>
        </w:rPr>
      </w:pPr>
    </w:p>
    <w:p w14:paraId="47AFA5F0">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_GB2312" w:hAnsi="仿宋_GB2312" w:eastAsia="仿宋_GB2312" w:cs="仿宋_GB2312"/>
          <w:color w:val="000000"/>
          <w:sz w:val="32"/>
          <w:szCs w:val="32"/>
          <w:lang w:eastAsia="zh-CN"/>
        </w:rPr>
      </w:pPr>
    </w:p>
    <w:p w14:paraId="6E792B80">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pacing w:val="0"/>
          <w:kern w:val="2"/>
          <w:position w:val="0"/>
          <w:sz w:val="32"/>
          <w:szCs w:val="32"/>
          <w:lang w:val="en-US" w:eastAsia="zh-CN" w:bidi="ar-SA"/>
        </w:rPr>
        <w:t>中共惠州大亚湾经济技术开发区</w:t>
      </w:r>
    </w:p>
    <w:p w14:paraId="356576DA">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eastAsia="zh-CN"/>
        </w:rPr>
        <w:t>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pacing w:val="0"/>
          <w:kern w:val="2"/>
          <w:position w:val="0"/>
          <w:sz w:val="32"/>
          <w:szCs w:val="32"/>
          <w:lang w:val="en-US" w:eastAsia="zh-CN" w:bidi="ar-SA"/>
        </w:rPr>
        <w:t>疾病预防控制中心支部委员会</w:t>
      </w:r>
      <w:r>
        <w:rPr>
          <w:rFonts w:hint="eastAsia" w:ascii="仿宋_GB2312" w:hAnsi="仿宋_GB2312" w:eastAsia="仿宋_GB2312" w:cs="仿宋_GB2312"/>
          <w:color w:val="000000"/>
          <w:sz w:val="32"/>
          <w:szCs w:val="32"/>
          <w:lang w:eastAsia="zh-CN"/>
        </w:rPr>
        <w:t>　　　　　　</w:t>
      </w:r>
      <w:r>
        <w:rPr>
          <w:rFonts w:hint="eastAsia" w:ascii="仿宋_GB2312" w:hAnsi="仿宋_GB2312" w:eastAsia="仿宋_GB2312" w:cs="仿宋_GB2312"/>
          <w:color w:val="000000"/>
          <w:sz w:val="32"/>
          <w:szCs w:val="32"/>
        </w:rPr>
        <w:t xml:space="preserve"> </w:t>
      </w:r>
    </w:p>
    <w:p w14:paraId="3C2D4185">
      <w:pPr>
        <w:keepNext w:val="0"/>
        <w:keepLines w:val="0"/>
        <w:pageBreakBefore w:val="0"/>
        <w:widowControl w:val="0"/>
        <w:kinsoku/>
        <w:wordWrap/>
        <w:overflowPunct/>
        <w:topLinePunct w:val="0"/>
        <w:autoSpaceDE/>
        <w:autoSpaceDN/>
        <w:bidi w:val="0"/>
        <w:adjustRightInd/>
        <w:snapToGrid/>
        <w:spacing w:line="560" w:lineRule="exact"/>
        <w:ind w:right="0" w:rightChars="0" w:firstLine="5120" w:firstLineChars="16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2024</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11</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22</w:t>
      </w:r>
      <w:r>
        <w:rPr>
          <w:rFonts w:hint="eastAsia" w:ascii="仿宋_GB2312" w:hAnsi="仿宋_GB2312" w:eastAsia="仿宋_GB2312" w:cs="仿宋_GB2312"/>
          <w:color w:val="000000"/>
          <w:sz w:val="32"/>
          <w:szCs w:val="32"/>
        </w:rPr>
        <w:t>日</w:t>
      </w:r>
    </w:p>
    <w:p w14:paraId="264C4780">
      <w:pPr>
        <w:keepNext w:val="0"/>
        <w:keepLines w:val="0"/>
        <w:pageBreakBefore w:val="0"/>
        <w:widowControl w:val="0"/>
        <w:kinsoku/>
        <w:wordWrap/>
        <w:overflowPunct w:val="0"/>
        <w:topLinePunct w:val="0"/>
        <w:autoSpaceDE/>
        <w:autoSpaceDN/>
        <w:bidi w:val="0"/>
        <w:adjustRightInd w:val="0"/>
        <w:snapToGrid w:val="0"/>
        <w:spacing w:line="560" w:lineRule="exact"/>
        <w:ind w:left="1897" w:leftChars="300" w:hanging="1267" w:hangingChars="396"/>
        <w:jc w:val="left"/>
        <w:textAlignment w:val="auto"/>
        <w:rPr>
          <w:rFonts w:hint="eastAsia" w:ascii="仿宋" w:hAnsi="仿宋" w:eastAsia="仿宋" w:cs="仿宋"/>
          <w:spacing w:val="0"/>
          <w:position w:val="0"/>
          <w:sz w:val="32"/>
          <w:szCs w:val="32"/>
        </w:rPr>
      </w:pPr>
    </w:p>
    <w:p w14:paraId="73F81180">
      <w:pPr>
        <w:pStyle w:val="8"/>
        <w:numPr>
          <w:ilvl w:val="0"/>
          <w:numId w:val="0"/>
        </w:numPr>
        <w:ind w:leftChars="200" w:right="0" w:rightChars="0"/>
        <w:rPr>
          <w:rFonts w:hint="default"/>
        </w:rPr>
      </w:pPr>
    </w:p>
    <w:p w14:paraId="574A3934">
      <w:pPr>
        <w:pStyle w:val="8"/>
        <w:numPr>
          <w:ilvl w:val="0"/>
          <w:numId w:val="0"/>
        </w:numPr>
        <w:ind w:leftChars="200" w:right="0" w:rightChars="0"/>
        <w:rPr>
          <w:rFonts w:hint="default"/>
        </w:rPr>
      </w:pPr>
    </w:p>
    <w:p w14:paraId="53A78DC7"/>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楷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C9E66">
    <w:pPr>
      <w:spacing w:line="176" w:lineRule="auto"/>
      <w:ind w:left="13625"/>
      <w:rPr>
        <w:rFonts w:ascii="宋体" w:hAnsi="宋体" w:eastAsia="宋体" w:cs="宋体"/>
        <w:sz w:val="27"/>
        <w:szCs w:val="27"/>
      </w:rPr>
    </w:pPr>
    <w:r>
      <w:rPr>
        <w:sz w:val="2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-47625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5628398">
                          <w:pPr>
                            <w:pStyle w:val="5"/>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 xml:space="preserve">— </w:t>
                          </w:r>
                          <w:r>
                            <w:rPr>
                              <w:rFonts w:hint="default" w:ascii="Times New Roman" w:hAnsi="Times New Roman" w:eastAsia="宋体" w:cs="Times New Roman"/>
                              <w:sz w:val="28"/>
                              <w:szCs w:val="28"/>
                              <w:lang w:eastAsia="zh-CN"/>
                            </w:rPr>
                            <w:fldChar w:fldCharType="begin"/>
                          </w:r>
                          <w:r>
                            <w:rPr>
                              <w:rFonts w:hint="default" w:ascii="Times New Roman" w:hAnsi="Times New Roman" w:eastAsia="宋体" w:cs="Times New Roman"/>
                              <w:sz w:val="28"/>
                              <w:szCs w:val="28"/>
                              <w:lang w:eastAsia="zh-CN"/>
                            </w:rPr>
                            <w:instrText xml:space="preserve"> PAGE  \* MERGEFORMAT </w:instrText>
                          </w:r>
                          <w:r>
                            <w:rPr>
                              <w:rFonts w:hint="default" w:ascii="Times New Roman" w:hAnsi="Times New Roman" w:eastAsia="宋体" w:cs="Times New Roman"/>
                              <w:sz w:val="28"/>
                              <w:szCs w:val="28"/>
                              <w:lang w:eastAsia="zh-CN"/>
                            </w:rPr>
                            <w:fldChar w:fldCharType="separate"/>
                          </w:r>
                          <w:r>
                            <w:rPr>
                              <w:rFonts w:hint="default" w:ascii="Times New Roman" w:hAnsi="Times New Roman" w:eastAsia="宋体" w:cs="Times New Roman"/>
                              <w:sz w:val="28"/>
                              <w:szCs w:val="28"/>
                              <w:lang w:eastAsia="zh-CN"/>
                            </w:rPr>
                            <w:t>23</w:t>
                          </w:r>
                          <w:r>
                            <w:rPr>
                              <w:rFonts w:hint="default" w:ascii="Times New Roman" w:hAnsi="Times New Roman" w:eastAsia="宋体" w:cs="Times New Roman"/>
                              <w:sz w:val="28"/>
                              <w:szCs w:val="28"/>
                              <w:lang w:eastAsia="zh-CN"/>
                            </w:rPr>
                            <w:fldChar w:fldCharType="end"/>
                          </w:r>
                          <w:r>
                            <w:rPr>
                              <w:rFonts w:hint="default" w:ascii="Times New Roman" w:hAnsi="Times New Roman" w:eastAsia="宋体" w:cs="Times New Roman"/>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75pt;height:144pt;width:144pt;mso-position-horizontal:center;mso-position-horizontal-relative:margin;mso-wrap-style:none;z-index:251659264;mso-width-relative:page;mso-height-relative:page;" filled="f" stroked="f" coordsize="21600,21600" o:gfxdata="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nXgN0wAAAAcBAAAPAAAAAAAAAAEAIAAAACIAAABkcnMvZG93&#10;bnJldi54bWxQSwECFAAUAAAACACHTuJAF0mU5cwBAACnAwAADgAAAAAAAAABACAAAAAiAQAAZHJz&#10;L2Uyb0RvYy54bWxQSwUGAAAAAAYABgBZAQAAYAUAAAAA&#10;">
              <v:fill on="f" focussize="0,0"/>
              <v:stroke on="f"/>
              <v:imagedata o:title=""/>
              <o:lock v:ext="edit" aspectratio="f"/>
              <v:textbox inset="0mm,0mm,0mm,0mm" style="mso-fit-shape-to-text:t;">
                <w:txbxContent>
                  <w:p w14:paraId="15628398">
                    <w:pPr>
                      <w:pStyle w:val="5"/>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 xml:space="preserve">— </w:t>
                    </w:r>
                    <w:r>
                      <w:rPr>
                        <w:rFonts w:hint="default" w:ascii="Times New Roman" w:hAnsi="Times New Roman" w:eastAsia="宋体" w:cs="Times New Roman"/>
                        <w:sz w:val="28"/>
                        <w:szCs w:val="28"/>
                        <w:lang w:eastAsia="zh-CN"/>
                      </w:rPr>
                      <w:fldChar w:fldCharType="begin"/>
                    </w:r>
                    <w:r>
                      <w:rPr>
                        <w:rFonts w:hint="default" w:ascii="Times New Roman" w:hAnsi="Times New Roman" w:eastAsia="宋体" w:cs="Times New Roman"/>
                        <w:sz w:val="28"/>
                        <w:szCs w:val="28"/>
                        <w:lang w:eastAsia="zh-CN"/>
                      </w:rPr>
                      <w:instrText xml:space="preserve"> PAGE  \* MERGEFORMAT </w:instrText>
                    </w:r>
                    <w:r>
                      <w:rPr>
                        <w:rFonts w:hint="default" w:ascii="Times New Roman" w:hAnsi="Times New Roman" w:eastAsia="宋体" w:cs="Times New Roman"/>
                        <w:sz w:val="28"/>
                        <w:szCs w:val="28"/>
                        <w:lang w:eastAsia="zh-CN"/>
                      </w:rPr>
                      <w:fldChar w:fldCharType="separate"/>
                    </w:r>
                    <w:r>
                      <w:rPr>
                        <w:rFonts w:hint="default" w:ascii="Times New Roman" w:hAnsi="Times New Roman" w:eastAsia="宋体" w:cs="Times New Roman"/>
                        <w:sz w:val="28"/>
                        <w:szCs w:val="28"/>
                        <w:lang w:eastAsia="zh-CN"/>
                      </w:rPr>
                      <w:t>23</w:t>
                    </w:r>
                    <w:r>
                      <w:rPr>
                        <w:rFonts w:hint="default" w:ascii="Times New Roman" w:hAnsi="Times New Roman" w:eastAsia="宋体" w:cs="Times New Roman"/>
                        <w:sz w:val="28"/>
                        <w:szCs w:val="28"/>
                        <w:lang w:eastAsia="zh-CN"/>
                      </w:rPr>
                      <w:fldChar w:fldCharType="end"/>
                    </w:r>
                    <w:r>
                      <w:rPr>
                        <w:rFonts w:hint="default" w:ascii="Times New Roman" w:hAnsi="Times New Roman" w:eastAsia="宋体" w:cs="Times New Roman"/>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mMGQyZjhjNzRhMWZkZGMyOTdlY2VkODVlYTliMDUifQ=="/>
    <w:docVar w:name="KSO_WPS_MARK_KEY" w:val="f416b204-9bb0-4dff-86b2-43372c81d719"/>
  </w:docVars>
  <w:rsids>
    <w:rsidRoot w:val="457D5DFC"/>
    <w:rsid w:val="011724DA"/>
    <w:rsid w:val="0E9E53ED"/>
    <w:rsid w:val="155D248A"/>
    <w:rsid w:val="16AC3850"/>
    <w:rsid w:val="445A1004"/>
    <w:rsid w:val="457D5DFC"/>
    <w:rsid w:val="481A2238"/>
    <w:rsid w:val="4A0B5104"/>
    <w:rsid w:val="5EB22328"/>
    <w:rsid w:val="60680FE2"/>
    <w:rsid w:val="696C7AF3"/>
    <w:rsid w:val="78385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customStyle="1" w:styleId="8">
    <w:name w:val="_Style 1"/>
    <w:basedOn w:val="9"/>
    <w:qFormat/>
    <w:uiPriority w:val="0"/>
    <w:pPr>
      <w:keepNext w:val="0"/>
      <w:keepLines w:val="0"/>
      <w:widowControl w:val="0"/>
      <w:suppressLineNumbers w:val="0"/>
      <w:adjustRightInd w:val="0"/>
      <w:snapToGrid w:val="0"/>
      <w:spacing w:before="0" w:beforeAutospacing="0" w:after="0" w:afterAutospacing="0"/>
      <w:ind w:left="0" w:right="0" w:firstLine="200" w:firstLineChars="200"/>
      <w:jc w:val="both"/>
    </w:pPr>
    <w:rPr>
      <w:rFonts w:hint="default" w:ascii="Calibri" w:hAnsi="Calibri" w:eastAsia="仿宋_GB2312" w:cs="Times New Roman"/>
      <w:kern w:val="2"/>
      <w:sz w:val="32"/>
      <w:szCs w:val="32"/>
      <w:lang w:val="en-US" w:eastAsia="zh-CN" w:bidi="ar"/>
    </w:rPr>
  </w:style>
  <w:style w:type="paragraph" w:customStyle="1" w:styleId="9">
    <w:name w:val="正文 New New New New New New New New New New New New New New New New New New"/>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6050</Words>
  <Characters>6258</Characters>
  <Lines>0</Lines>
  <Paragraphs>0</Paragraphs>
  <TotalTime>66</TotalTime>
  <ScaleCrop>false</ScaleCrop>
  <LinksUpToDate>false</LinksUpToDate>
  <CharactersWithSpaces>6310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2024-08-20T08:40:00Z</dcterms:created>
  <dc:creator>Admin</dc:creator>
  <cp:lastModifiedBy>self-control</cp:lastModifiedBy>
  <cp:lastPrinted>2024-08-21T02:42:00Z</cp:lastPrinted>
  <dcterms:modified xsi:type="dcterms:W3CDTF">2025-07-21T03:13:29Z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5E782B6AC9B343B4819A3C5D2602F2F3_11</vt:lpwstr>
  </property>
  <property fmtid="{D5CDD505-2E9C-101B-9397-08002B2CF9AE}" pid="4" name="KSOTemplateDocerSaveRecord">
    <vt:lpwstr>eyJoZGlkIjoiZDQ2N2NkYjZjZWQ3YzkwMzA1N2Q5ODgwNTA5NDlmMGQiLCJ1c2VySWQiOiI0NDM4MjAyNTYifQ==</vt:lpwstr>
  </property>
</Properties>
</file>