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b w:val="0"/>
          <w:bCs w:val="0"/>
          <w:color w:val="auto"/>
          <w:sz w:val="44"/>
          <w:szCs w:val="44"/>
          <w:lang w:eastAsia="zh-CN"/>
        </w:rPr>
      </w:pPr>
      <w:r>
        <w:rPr>
          <w:rFonts w:hint="eastAsia" w:ascii="方正小标宋_GBK" w:hAnsi="方正小标宋_GBK" w:eastAsia="方正小标宋_GBK" w:cs="方正小标宋_GBK"/>
          <w:b w:val="0"/>
          <w:bCs w:val="0"/>
          <w:color w:val="auto"/>
          <w:sz w:val="44"/>
          <w:szCs w:val="44"/>
        </w:rPr>
        <w:t>大亚湾区</w:t>
      </w:r>
      <w:r>
        <w:rPr>
          <w:rFonts w:hint="eastAsia" w:ascii="方正小标宋_GBK" w:hAnsi="方正小标宋_GBK" w:eastAsia="方正小标宋_GBK" w:cs="方正小标宋_GBK"/>
          <w:b w:val="0"/>
          <w:bCs w:val="0"/>
          <w:color w:val="auto"/>
          <w:sz w:val="44"/>
          <w:szCs w:val="44"/>
          <w:lang w:eastAsia="zh-CN"/>
        </w:rPr>
        <w:t>社会治理创新项目专项扶持资金</w:t>
      </w:r>
    </w:p>
    <w:p>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b w:val="0"/>
          <w:bCs w:val="0"/>
          <w:color w:val="auto"/>
          <w:sz w:val="44"/>
          <w:szCs w:val="44"/>
          <w:lang w:eastAsia="zh-CN"/>
        </w:rPr>
      </w:pPr>
      <w:r>
        <w:rPr>
          <w:rFonts w:hint="eastAsia" w:ascii="方正小标宋_GBK" w:hAnsi="方正小标宋_GBK" w:eastAsia="方正小标宋_GBK" w:cs="方正小标宋_GBK"/>
          <w:b w:val="0"/>
          <w:bCs w:val="0"/>
          <w:color w:val="auto"/>
          <w:sz w:val="44"/>
          <w:szCs w:val="44"/>
          <w:lang w:eastAsia="zh-CN"/>
        </w:rPr>
        <w:t>管理领导小组构成名单及工作职责</w:t>
      </w:r>
    </w:p>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方正小标宋简体" w:hAnsi="黑体" w:eastAsia="方正小标宋简体"/>
          <w:bCs/>
          <w:color w:val="auto"/>
          <w:sz w:val="44"/>
          <w:szCs w:val="44"/>
          <w:lang w:eastAsia="zh-CN"/>
        </w:rPr>
      </w:pPr>
    </w:p>
    <w:p>
      <w:pPr>
        <w:keepNext w:val="0"/>
        <w:keepLines w:val="0"/>
        <w:pageBreakBefore w:val="0"/>
        <w:widowControl w:val="0"/>
        <w:kinsoku/>
        <w:wordWrap/>
        <w:overflowPunct/>
        <w:topLinePunct w:val="0"/>
        <w:autoSpaceDE/>
        <w:autoSpaceDN/>
        <w:bidi w:val="0"/>
        <w:spacing w:line="560" w:lineRule="exact"/>
        <w:ind w:firstLine="639"/>
        <w:jc w:val="both"/>
        <w:textAlignment w:val="auto"/>
        <w:rPr>
          <w:rFonts w:hint="eastAsia" w:ascii="仿宋_GB2312" w:hAnsi="仿宋_GB2312" w:eastAsia="仿宋_GB2312" w:cs="仿宋_GB2312"/>
          <w:bCs/>
          <w:color w:val="auto"/>
          <w:sz w:val="32"/>
          <w:szCs w:val="32"/>
          <w:lang w:val="en-US" w:eastAsia="zh-CN"/>
        </w:rPr>
      </w:pPr>
      <w:r>
        <w:rPr>
          <w:rFonts w:hint="eastAsia" w:ascii="黑体" w:hAnsi="黑体" w:eastAsia="黑体" w:cs="黑体"/>
          <w:bCs/>
          <w:color w:val="auto"/>
          <w:sz w:val="32"/>
          <w:szCs w:val="32"/>
          <w:lang w:val="en-US" w:eastAsia="zh-CN"/>
        </w:rPr>
        <w:t>组      长</w:t>
      </w:r>
      <w:r>
        <w:rPr>
          <w:rFonts w:hint="eastAsia" w:ascii="仿宋_GB2312" w:hAnsi="仿宋_GB2312" w:eastAsia="仿宋_GB2312" w:cs="仿宋_GB2312"/>
          <w:bCs/>
          <w:color w:val="auto"/>
          <w:sz w:val="32"/>
          <w:szCs w:val="32"/>
          <w:lang w:val="en-US" w:eastAsia="zh-CN"/>
        </w:rPr>
        <w:t xml:space="preserve">  区委副书记、区委政法委书记</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仿宋_GB2312" w:hAnsi="仿宋_GB2312" w:eastAsia="仿宋_GB2312" w:cs="仿宋_GB2312"/>
          <w:bCs/>
          <w:color w:val="auto"/>
          <w:sz w:val="32"/>
          <w:szCs w:val="32"/>
          <w:lang w:val="en-US" w:eastAsia="zh-CN"/>
        </w:rPr>
      </w:pPr>
      <w:r>
        <w:rPr>
          <w:rFonts w:hint="eastAsia" w:ascii="黑体" w:hAnsi="黑体" w:eastAsia="黑体" w:cs="黑体"/>
          <w:bCs/>
          <w:color w:val="auto"/>
          <w:sz w:val="32"/>
          <w:szCs w:val="32"/>
          <w:lang w:val="en-US" w:eastAsia="zh-CN"/>
        </w:rPr>
        <w:t>常务副组长</w:t>
      </w:r>
      <w:r>
        <w:rPr>
          <w:rFonts w:hint="eastAsia" w:ascii="仿宋_GB2312" w:hAnsi="仿宋_GB2312" w:eastAsia="仿宋_GB2312" w:cs="仿宋_GB2312"/>
          <w:bCs/>
          <w:color w:val="auto"/>
          <w:sz w:val="32"/>
          <w:szCs w:val="32"/>
          <w:lang w:val="en-US" w:eastAsia="zh-CN"/>
        </w:rPr>
        <w:t xml:space="preserve">  区委政法委常务副书记</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bCs/>
          <w:color w:val="auto"/>
          <w:sz w:val="32"/>
          <w:szCs w:val="32"/>
          <w:lang w:val="en-US" w:eastAsia="zh-CN"/>
        </w:rPr>
      </w:pPr>
      <w:r>
        <w:rPr>
          <w:rFonts w:hint="eastAsia" w:ascii="黑体" w:hAnsi="黑体" w:eastAsia="黑体" w:cs="黑体"/>
          <w:bCs/>
          <w:color w:val="auto"/>
          <w:sz w:val="32"/>
          <w:szCs w:val="32"/>
          <w:lang w:val="en-US" w:eastAsia="zh-CN"/>
        </w:rPr>
        <w:t>副  组  长</w:t>
      </w:r>
      <w:r>
        <w:rPr>
          <w:rFonts w:hint="eastAsia" w:ascii="仿宋_GB2312" w:hAnsi="仿宋_GB2312" w:eastAsia="仿宋_GB2312" w:cs="仿宋_GB2312"/>
          <w:bCs/>
          <w:color w:val="auto"/>
          <w:sz w:val="32"/>
          <w:szCs w:val="32"/>
          <w:lang w:val="en-US" w:eastAsia="zh-CN"/>
        </w:rPr>
        <w:t xml:space="preserve">  区委政法委专职副书记</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eastAsia" w:ascii="仿宋_GB2312" w:hAnsi="仿宋_GB2312" w:eastAsia="仿宋_GB2312" w:cs="仿宋_GB2312"/>
          <w:bCs/>
          <w:color w:val="auto"/>
          <w:sz w:val="32"/>
          <w:szCs w:val="32"/>
          <w:lang w:val="en-US" w:eastAsia="zh-CN"/>
        </w:rPr>
      </w:pPr>
      <w:r>
        <w:rPr>
          <w:rFonts w:hint="eastAsia" w:ascii="黑体" w:hAnsi="黑体" w:eastAsia="黑体" w:cs="黑体"/>
          <w:bCs/>
          <w:color w:val="auto"/>
          <w:sz w:val="32"/>
          <w:szCs w:val="32"/>
          <w:lang w:val="en-US" w:eastAsia="zh-CN"/>
        </w:rPr>
        <w:t>成      员</w:t>
      </w:r>
      <w:r>
        <w:rPr>
          <w:rFonts w:hint="eastAsia" w:ascii="仿宋_GB2312" w:hAnsi="仿宋_GB2312" w:eastAsia="仿宋_GB2312" w:cs="仿宋_GB2312"/>
          <w:bCs/>
          <w:color w:val="auto"/>
          <w:sz w:val="32"/>
          <w:szCs w:val="32"/>
          <w:lang w:val="en-US" w:eastAsia="zh-CN"/>
        </w:rPr>
        <w:t xml:space="preserve">  区群团工作部相关负责人</w:t>
      </w:r>
    </w:p>
    <w:p>
      <w:pPr>
        <w:keepNext w:val="0"/>
        <w:keepLines w:val="0"/>
        <w:pageBreakBefore w:val="0"/>
        <w:widowControl w:val="0"/>
        <w:kinsoku/>
        <w:wordWrap/>
        <w:overflowPunct/>
        <w:topLinePunct w:val="0"/>
        <w:autoSpaceDE/>
        <w:autoSpaceDN/>
        <w:bidi w:val="0"/>
        <w:spacing w:line="560" w:lineRule="exact"/>
        <w:ind w:firstLine="2560" w:firstLineChars="800"/>
        <w:jc w:val="both"/>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区财政局相关负责人</w:t>
      </w:r>
    </w:p>
    <w:p>
      <w:pPr>
        <w:keepNext w:val="0"/>
        <w:keepLines w:val="0"/>
        <w:pageBreakBefore w:val="0"/>
        <w:widowControl w:val="0"/>
        <w:kinsoku/>
        <w:wordWrap/>
        <w:overflowPunct/>
        <w:topLinePunct w:val="0"/>
        <w:autoSpaceDE/>
        <w:autoSpaceDN/>
        <w:bidi w:val="0"/>
        <w:spacing w:line="560" w:lineRule="exact"/>
        <w:ind w:firstLine="639"/>
        <w:jc w:val="both"/>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 xml:space="preserve">            区宣教局相关负责人</w:t>
      </w:r>
    </w:p>
    <w:p>
      <w:pPr>
        <w:keepNext w:val="0"/>
        <w:keepLines w:val="0"/>
        <w:pageBreakBefore w:val="0"/>
        <w:widowControl w:val="0"/>
        <w:kinsoku/>
        <w:wordWrap/>
        <w:overflowPunct/>
        <w:topLinePunct w:val="0"/>
        <w:autoSpaceDE/>
        <w:autoSpaceDN/>
        <w:bidi w:val="0"/>
        <w:spacing w:line="560" w:lineRule="exact"/>
        <w:ind w:firstLine="639"/>
        <w:jc w:val="both"/>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 xml:space="preserve">            区民政局相关负责人</w:t>
      </w:r>
    </w:p>
    <w:p>
      <w:pPr>
        <w:keepNext w:val="0"/>
        <w:keepLines w:val="0"/>
        <w:pageBreakBefore w:val="0"/>
        <w:widowControl w:val="0"/>
        <w:kinsoku/>
        <w:wordWrap/>
        <w:overflowPunct/>
        <w:topLinePunct w:val="0"/>
        <w:autoSpaceDE/>
        <w:autoSpaceDN/>
        <w:bidi w:val="0"/>
        <w:spacing w:line="560" w:lineRule="exact"/>
        <w:ind w:firstLine="639"/>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Cs/>
          <w:color w:val="auto"/>
          <w:sz w:val="32"/>
          <w:szCs w:val="32"/>
          <w:lang w:val="en-US" w:eastAsia="zh-CN"/>
        </w:rPr>
        <w:t xml:space="preserve">            </w:t>
      </w:r>
      <w:r>
        <w:rPr>
          <w:rFonts w:hint="eastAsia" w:ascii="仿宋_GB2312" w:hAnsi="仿宋_GB2312" w:eastAsia="仿宋_GB2312" w:cs="仿宋_GB2312"/>
          <w:color w:val="auto"/>
          <w:sz w:val="32"/>
          <w:szCs w:val="32"/>
        </w:rPr>
        <w:t>区委政法委</w:t>
      </w:r>
      <w:r>
        <w:rPr>
          <w:rFonts w:hint="eastAsia" w:ascii="仿宋_GB2312" w:hAnsi="仿宋_GB2312" w:eastAsia="仿宋_GB2312" w:cs="仿宋_GB2312"/>
          <w:color w:val="auto"/>
          <w:sz w:val="32"/>
          <w:szCs w:val="32"/>
          <w:lang w:eastAsia="zh-CN"/>
        </w:rPr>
        <w:t>社会建设工作</w:t>
      </w:r>
      <w:r>
        <w:rPr>
          <w:rFonts w:hint="eastAsia" w:ascii="仿宋_GB2312" w:hAnsi="仿宋_GB2312" w:eastAsia="仿宋_GB2312" w:cs="仿宋_GB2312"/>
          <w:color w:val="auto"/>
          <w:sz w:val="32"/>
          <w:szCs w:val="32"/>
        </w:rPr>
        <w:t>科</w:t>
      </w:r>
      <w:r>
        <w:rPr>
          <w:rFonts w:hint="eastAsia" w:ascii="仿宋_GB2312" w:hAnsi="仿宋_GB2312" w:eastAsia="仿宋_GB2312" w:cs="仿宋_GB2312"/>
          <w:color w:val="auto"/>
          <w:sz w:val="32"/>
          <w:szCs w:val="32"/>
          <w:lang w:eastAsia="zh-CN"/>
        </w:rPr>
        <w:t>科长</w:t>
      </w:r>
    </w:p>
    <w:p>
      <w:pPr>
        <w:keepNext w:val="0"/>
        <w:keepLines w:val="0"/>
        <w:pageBreakBefore w:val="0"/>
        <w:widowControl w:val="0"/>
        <w:kinsoku/>
        <w:wordWrap/>
        <w:overflowPunct/>
        <w:topLinePunct w:val="0"/>
        <w:autoSpaceDE/>
        <w:autoSpaceDN/>
        <w:bidi w:val="0"/>
        <w:spacing w:line="560" w:lineRule="exact"/>
        <w:ind w:firstLine="639"/>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spacing w:after="0" w:afterLines="0" w:line="560" w:lineRule="exact"/>
        <w:ind w:right="0" w:rightChars="0" w:firstLine="640" w:firstLineChars="200"/>
        <w:textAlignment w:val="auto"/>
        <w:outlineLvl w:val="9"/>
        <w:rPr>
          <w:rFonts w:hint="default" w:ascii="仿宋_GB2312" w:hAnsi="仿宋_GB2312" w:eastAsia="仿宋_GB2312" w:cs="仿宋_GB2312"/>
          <w:bCs/>
          <w:color w:val="auto"/>
          <w:sz w:val="32"/>
          <w:szCs w:val="32"/>
          <w:lang w:val="en-US" w:eastAsia="zh-CN"/>
        </w:rPr>
      </w:pPr>
      <w:r>
        <w:rPr>
          <w:rFonts w:hint="eastAsia" w:ascii="仿宋_GB2312" w:hAnsi="仿宋_GB2312" w:eastAsia="仿宋_GB2312" w:cs="仿宋_GB2312"/>
          <w:color w:val="auto"/>
          <w:sz w:val="32"/>
          <w:szCs w:val="32"/>
          <w:lang w:val="en-US" w:eastAsia="zh-CN"/>
        </w:rPr>
        <w:t>大亚湾区社会治理创新项目专项扶持资金管理领导小组下设办公室和审查小组。</w:t>
      </w:r>
      <w:r>
        <w:rPr>
          <w:rFonts w:hint="eastAsia" w:ascii="仿宋_GB2312" w:hAnsi="仿宋_GB2312" w:eastAsia="仿宋_GB2312" w:cs="仿宋_GB2312"/>
          <w:color w:val="auto"/>
          <w:sz w:val="32"/>
          <w:szCs w:val="32"/>
          <w:lang w:eastAsia="zh-CN"/>
        </w:rPr>
        <w:t>领导小组构成名单可根据政策因素、申报项目因素等实际情况进行增加或调整。工作职责如下：</w:t>
      </w:r>
    </w:p>
    <w:p>
      <w:pPr>
        <w:keepNext w:val="0"/>
        <w:keepLines w:val="0"/>
        <w:pageBreakBefore w:val="0"/>
        <w:widowControl w:val="0"/>
        <w:kinsoku/>
        <w:wordWrap/>
        <w:overflowPunct/>
        <w:topLinePunct w:val="0"/>
        <w:autoSpaceDE/>
        <w:autoSpaceDN/>
        <w:bidi w:val="0"/>
        <w:spacing w:after="0" w:afterLines="0" w:line="560" w:lineRule="exact"/>
        <w:ind w:right="0" w:rightChars="0" w:firstLine="640" w:firstLineChars="200"/>
        <w:jc w:val="left"/>
        <w:textAlignment w:val="auto"/>
        <w:outlineLvl w:val="9"/>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lang w:val="en-US" w:eastAsia="zh-CN"/>
        </w:rPr>
        <w:t>一、</w:t>
      </w:r>
      <w:r>
        <w:rPr>
          <w:rFonts w:hint="eastAsia" w:ascii="黑体" w:hAnsi="黑体" w:eastAsia="黑体" w:cs="黑体"/>
          <w:b w:val="0"/>
          <w:bCs w:val="0"/>
          <w:color w:val="auto"/>
          <w:sz w:val="32"/>
          <w:szCs w:val="32"/>
        </w:rPr>
        <w:t>领导小组</w:t>
      </w:r>
      <w:r>
        <w:rPr>
          <w:rFonts w:hint="eastAsia" w:ascii="黑体" w:hAnsi="黑体" w:eastAsia="黑体" w:cs="黑体"/>
          <w:b w:val="0"/>
          <w:bCs w:val="0"/>
          <w:color w:val="auto"/>
          <w:sz w:val="32"/>
          <w:szCs w:val="32"/>
          <w:lang w:eastAsia="zh-CN"/>
        </w:rPr>
        <w:t>工作</w:t>
      </w:r>
      <w:r>
        <w:rPr>
          <w:rFonts w:hint="eastAsia" w:ascii="黑体" w:hAnsi="黑体" w:eastAsia="黑体" w:cs="黑体"/>
          <w:b w:val="0"/>
          <w:bCs w:val="0"/>
          <w:color w:val="auto"/>
          <w:sz w:val="32"/>
          <w:szCs w:val="32"/>
        </w:rPr>
        <w:t>职责</w:t>
      </w:r>
    </w:p>
    <w:p>
      <w:pPr>
        <w:keepNext w:val="0"/>
        <w:keepLines w:val="0"/>
        <w:pageBreakBefore w:val="0"/>
        <w:widowControl w:val="0"/>
        <w:kinsoku/>
        <w:wordWrap/>
        <w:overflowPunct/>
        <w:topLinePunct w:val="0"/>
        <w:autoSpaceDE/>
        <w:autoSpaceDN/>
        <w:bidi w:val="0"/>
        <w:spacing w:after="0" w:afterLines="0" w:line="560" w:lineRule="exact"/>
        <w:ind w:right="0" w:rightChars="0" w:firstLine="640" w:firstLineChars="200"/>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（一）</w:t>
      </w:r>
      <w:r>
        <w:rPr>
          <w:rFonts w:hint="eastAsia" w:ascii="仿宋_GB2312" w:hAnsi="仿宋_GB2312" w:eastAsia="仿宋_GB2312" w:cs="仿宋_GB2312"/>
          <w:color w:val="auto"/>
          <w:sz w:val="32"/>
          <w:szCs w:val="32"/>
          <w:lang w:eastAsia="zh-CN"/>
        </w:rPr>
        <w:t>审定经领导小组办公室收集、选定的社会治理项目课题，及经审查小组选定的社会治理创新项目；</w:t>
      </w:r>
    </w:p>
    <w:p>
      <w:pPr>
        <w:keepNext w:val="0"/>
        <w:keepLines w:val="0"/>
        <w:pageBreakBefore w:val="0"/>
        <w:widowControl w:val="0"/>
        <w:kinsoku/>
        <w:wordWrap/>
        <w:overflowPunct/>
        <w:topLinePunct w:val="0"/>
        <w:autoSpaceDE/>
        <w:autoSpaceDN/>
        <w:bidi w:val="0"/>
        <w:spacing w:after="0" w:afterLines="0" w:line="560" w:lineRule="exact"/>
        <w:ind w:right="0" w:rightChars="0" w:firstLine="640" w:firstLineChars="200"/>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（二）</w:t>
      </w:r>
      <w:r>
        <w:rPr>
          <w:rFonts w:hint="eastAsia" w:ascii="仿宋_GB2312" w:hAnsi="仿宋_GB2312" w:eastAsia="仿宋_GB2312" w:cs="仿宋_GB2312"/>
          <w:color w:val="auto"/>
          <w:sz w:val="32"/>
          <w:szCs w:val="32"/>
        </w:rPr>
        <w:t>审定专项扶持资金的使用政策及配套管理制度等事项</w:t>
      </w:r>
      <w:r>
        <w:rPr>
          <w:rFonts w:hint="eastAsia" w:ascii="仿宋_GB2312" w:hAnsi="仿宋_GB2312" w:eastAsia="仿宋_GB2312" w:cs="仿宋_GB2312"/>
          <w:color w:val="auto"/>
          <w:sz w:val="32"/>
          <w:szCs w:val="32"/>
          <w:lang w:eastAsia="zh-CN"/>
        </w:rPr>
        <w:t>，及</w:t>
      </w:r>
      <w:r>
        <w:rPr>
          <w:rFonts w:hint="eastAsia" w:ascii="仿宋_GB2312" w:hAnsi="仿宋_GB2312" w:eastAsia="仿宋_GB2312" w:cs="仿宋_GB2312"/>
          <w:color w:val="auto"/>
          <w:sz w:val="32"/>
          <w:szCs w:val="32"/>
        </w:rPr>
        <w:t>专项扶持资金的使用计划与相关项目安排</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spacing w:after="0" w:afterLines="0" w:line="560" w:lineRule="exact"/>
        <w:ind w:right="0" w:rightChars="0" w:firstLine="640" w:firstLineChars="200"/>
        <w:textAlignment w:val="auto"/>
        <w:outlineLvl w:val="9"/>
        <w:rPr>
          <w:rFonts w:hint="eastAsia" w:ascii="宋体" w:hAnsi="宋体" w:eastAsia="宋体" w:cs="宋体"/>
          <w:color w:val="auto"/>
          <w:sz w:val="32"/>
          <w:szCs w:val="32"/>
        </w:rPr>
      </w:pPr>
      <w:r>
        <w:rPr>
          <w:rFonts w:hint="eastAsia" w:ascii="仿宋_GB2312" w:hAnsi="仿宋_GB2312" w:eastAsia="仿宋_GB2312" w:cs="仿宋_GB2312"/>
          <w:color w:val="auto"/>
          <w:sz w:val="32"/>
          <w:szCs w:val="32"/>
        </w:rPr>
        <w:t>（三）需要领导小组审定的其他事项。</w:t>
      </w:r>
    </w:p>
    <w:p>
      <w:pPr>
        <w:keepNext w:val="0"/>
        <w:keepLines w:val="0"/>
        <w:pageBreakBefore w:val="0"/>
        <w:widowControl w:val="0"/>
        <w:kinsoku/>
        <w:wordWrap/>
        <w:overflowPunct/>
        <w:topLinePunct w:val="0"/>
        <w:autoSpaceDE/>
        <w:autoSpaceDN/>
        <w:bidi w:val="0"/>
        <w:spacing w:after="0" w:afterLines="0" w:line="560" w:lineRule="exact"/>
        <w:ind w:right="0" w:rightChars="0" w:firstLine="640" w:firstLineChars="200"/>
        <w:jc w:val="both"/>
        <w:textAlignment w:val="auto"/>
        <w:outlineLvl w:val="9"/>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lang w:val="en-US" w:eastAsia="zh-CN"/>
        </w:rPr>
        <w:t>二、</w:t>
      </w:r>
      <w:r>
        <w:rPr>
          <w:rFonts w:hint="eastAsia" w:ascii="黑体" w:hAnsi="黑体" w:eastAsia="黑体" w:cs="黑体"/>
          <w:b w:val="0"/>
          <w:bCs w:val="0"/>
          <w:color w:val="auto"/>
          <w:sz w:val="32"/>
          <w:szCs w:val="32"/>
        </w:rPr>
        <w:t>领导小组办公室</w:t>
      </w:r>
      <w:r>
        <w:rPr>
          <w:rFonts w:hint="eastAsia" w:ascii="黑体" w:hAnsi="黑体" w:eastAsia="黑体" w:cs="黑体"/>
          <w:b w:val="0"/>
          <w:bCs w:val="0"/>
          <w:color w:val="auto"/>
          <w:sz w:val="32"/>
          <w:szCs w:val="32"/>
          <w:lang w:eastAsia="zh-CN"/>
        </w:rPr>
        <w:t>工作</w:t>
      </w:r>
      <w:r>
        <w:rPr>
          <w:rFonts w:hint="eastAsia" w:ascii="黑体" w:hAnsi="黑体" w:eastAsia="黑体" w:cs="黑体"/>
          <w:b w:val="0"/>
          <w:bCs w:val="0"/>
          <w:color w:val="auto"/>
          <w:sz w:val="32"/>
          <w:szCs w:val="32"/>
        </w:rPr>
        <w:t>职责</w:t>
      </w:r>
    </w:p>
    <w:p>
      <w:pPr>
        <w:keepNext w:val="0"/>
        <w:keepLines w:val="0"/>
        <w:pageBreakBefore w:val="0"/>
        <w:widowControl w:val="0"/>
        <w:kinsoku/>
        <w:wordWrap/>
        <w:overflowPunct/>
        <w:topLinePunct w:val="0"/>
        <w:autoSpaceDE/>
        <w:autoSpaceDN/>
        <w:bidi w:val="0"/>
        <w:spacing w:after="0" w:afterLines="0" w:line="560" w:lineRule="exact"/>
        <w:ind w:right="0" w:rightChars="0" w:firstLine="640" w:firstLineChars="200"/>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（一）制定专项扶持资金的使用政策及配套管理制度，编制专项扶持资金的年度使用计划与安排、年度预决算，负责建立健全专项扶持资金使用标准和使用监督的制度</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spacing w:after="0" w:afterLines="0" w:line="560" w:lineRule="exact"/>
        <w:ind w:right="0" w:rightChars="0"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（二）负责编报专项扶持资金财政预算，拟订并定期向社会发布专项扶持资金年度申报指南，负责专家库的组建和制定相应管理办法,组织项目</w:t>
      </w:r>
      <w:r>
        <w:rPr>
          <w:rFonts w:hint="eastAsia" w:ascii="仿宋_GB2312" w:hAnsi="仿宋_GB2312" w:eastAsia="仿宋_GB2312" w:cs="仿宋_GB2312"/>
          <w:color w:val="auto"/>
          <w:sz w:val="32"/>
          <w:szCs w:val="32"/>
          <w:lang w:eastAsia="zh-CN"/>
        </w:rPr>
        <w:t>征集、</w:t>
      </w:r>
      <w:r>
        <w:rPr>
          <w:rFonts w:hint="eastAsia" w:ascii="仿宋_GB2312" w:hAnsi="仿宋_GB2312" w:eastAsia="仿宋_GB2312" w:cs="仿宋_GB2312"/>
          <w:color w:val="auto"/>
          <w:sz w:val="32"/>
          <w:szCs w:val="32"/>
        </w:rPr>
        <w:t>评审、资金审核</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监督</w:t>
      </w:r>
      <w:r>
        <w:rPr>
          <w:rFonts w:hint="eastAsia" w:ascii="仿宋_GB2312" w:hAnsi="仿宋_GB2312" w:eastAsia="仿宋_GB2312" w:cs="仿宋_GB2312"/>
          <w:color w:val="auto"/>
          <w:sz w:val="32"/>
          <w:szCs w:val="32"/>
          <w:lang w:eastAsia="zh-CN"/>
        </w:rPr>
        <w:t>管理</w:t>
      </w:r>
      <w:r>
        <w:rPr>
          <w:rFonts w:hint="eastAsia" w:ascii="仿宋_GB2312" w:hAnsi="仿宋_GB2312" w:eastAsia="仿宋_GB2312" w:cs="仿宋_GB2312"/>
          <w:color w:val="auto"/>
          <w:sz w:val="32"/>
          <w:szCs w:val="32"/>
        </w:rPr>
        <w:t>、考核验收、绩效评估等工作。</w:t>
      </w:r>
    </w:p>
    <w:p>
      <w:pPr>
        <w:keepNext w:val="0"/>
        <w:keepLines w:val="0"/>
        <w:pageBreakBefore w:val="0"/>
        <w:widowControl w:val="0"/>
        <w:kinsoku/>
        <w:wordWrap/>
        <w:overflowPunct/>
        <w:topLinePunct w:val="0"/>
        <w:autoSpaceDE/>
        <w:autoSpaceDN/>
        <w:bidi w:val="0"/>
        <w:spacing w:after="0" w:afterLines="0" w:line="560" w:lineRule="exact"/>
        <w:ind w:right="0" w:rightChars="0" w:firstLine="640" w:firstLineChars="200"/>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（三）负责落实领导小组决定事项和反馈相关情况。</w:t>
      </w:r>
    </w:p>
    <w:p>
      <w:pPr>
        <w:keepNext w:val="0"/>
        <w:keepLines w:val="0"/>
        <w:pageBreakBefore w:val="0"/>
        <w:widowControl w:val="0"/>
        <w:kinsoku/>
        <w:wordWrap/>
        <w:overflowPunct/>
        <w:topLinePunct w:val="0"/>
        <w:autoSpaceDE/>
        <w:autoSpaceDN/>
        <w:bidi w:val="0"/>
        <w:spacing w:after="0" w:afterLines="0" w:line="560" w:lineRule="exact"/>
        <w:ind w:right="0" w:rightChars="0" w:firstLine="640" w:firstLineChars="200"/>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（四）负责领导小组办公室的日常事务。</w:t>
      </w:r>
    </w:p>
    <w:p>
      <w:pPr>
        <w:keepNext w:val="0"/>
        <w:keepLines w:val="0"/>
        <w:pageBreakBefore w:val="0"/>
        <w:widowControl w:val="0"/>
        <w:kinsoku/>
        <w:wordWrap/>
        <w:overflowPunct/>
        <w:topLinePunct w:val="0"/>
        <w:autoSpaceDE/>
        <w:autoSpaceDN/>
        <w:bidi w:val="0"/>
        <w:spacing w:after="0" w:afterLines="0" w:line="560" w:lineRule="exact"/>
        <w:ind w:right="0" w:rightChars="0" w:firstLine="640" w:firstLineChars="200"/>
        <w:textAlignment w:val="auto"/>
        <w:outlineLvl w:val="9"/>
        <w:rPr>
          <w:rFonts w:hint="eastAsia" w:ascii="黑体" w:hAnsi="黑体" w:eastAsia="黑体" w:cs="黑体"/>
          <w:color w:val="auto"/>
          <w:sz w:val="32"/>
          <w:szCs w:val="32"/>
          <w:lang w:eastAsia="zh-CN"/>
        </w:rPr>
      </w:pPr>
      <w:r>
        <w:rPr>
          <w:rFonts w:hint="eastAsia" w:ascii="黑体" w:hAnsi="黑体" w:eastAsia="黑体" w:cs="黑体"/>
          <w:color w:val="auto"/>
          <w:sz w:val="32"/>
          <w:szCs w:val="32"/>
          <w:lang w:eastAsia="zh-CN"/>
        </w:rPr>
        <w:t>三、审查小组工作职责</w:t>
      </w:r>
    </w:p>
    <w:p>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Cs/>
          <w:color w:val="auto"/>
          <w:sz w:val="32"/>
          <w:szCs w:val="32"/>
          <w:lang w:val="en-US" w:eastAsia="zh-CN"/>
        </w:rPr>
        <w:t>（一）负责</w:t>
      </w:r>
      <w:r>
        <w:rPr>
          <w:rFonts w:hint="eastAsia" w:ascii="仿宋_GB2312" w:hAnsi="仿宋_GB2312" w:eastAsia="仿宋_GB2312" w:cs="仿宋_GB2312"/>
          <w:color w:val="auto"/>
          <w:sz w:val="32"/>
          <w:szCs w:val="32"/>
          <w:lang w:val="en-US" w:eastAsia="zh-CN"/>
        </w:rPr>
        <w:t>对项目申报方案进行审核，并提出建议和意见供领导小组讨论；</w:t>
      </w:r>
    </w:p>
    <w:p>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（二）负责对受资助项目进行</w:t>
      </w:r>
      <w:r>
        <w:rPr>
          <w:rFonts w:hint="eastAsia" w:ascii="仿宋_GB2312" w:hAnsi="仿宋_GB2312" w:eastAsia="仿宋_GB2312" w:cs="仿宋_GB2312"/>
          <w:color w:val="auto"/>
          <w:sz w:val="32"/>
          <w:szCs w:val="32"/>
        </w:rPr>
        <w:t>监督</w:t>
      </w:r>
      <w:r>
        <w:rPr>
          <w:rFonts w:hint="eastAsia" w:ascii="仿宋_GB2312" w:hAnsi="仿宋_GB2312" w:eastAsia="仿宋_GB2312" w:cs="仿宋_GB2312"/>
          <w:color w:val="auto"/>
          <w:sz w:val="32"/>
          <w:szCs w:val="32"/>
          <w:lang w:eastAsia="zh-CN"/>
        </w:rPr>
        <w:t>管理</w:t>
      </w:r>
      <w:r>
        <w:rPr>
          <w:rFonts w:hint="eastAsia" w:ascii="仿宋_GB2312" w:hAnsi="仿宋_GB2312" w:eastAsia="仿宋_GB2312" w:cs="仿宋_GB2312"/>
          <w:color w:val="auto"/>
          <w:sz w:val="32"/>
          <w:szCs w:val="32"/>
        </w:rPr>
        <w:t>、考核验收、绩效评估</w:t>
      </w:r>
      <w:r>
        <w:rPr>
          <w:rFonts w:hint="eastAsia" w:ascii="仿宋_GB2312" w:hAnsi="仿宋_GB2312" w:eastAsia="仿宋_GB2312" w:cs="仿宋_GB2312"/>
          <w:color w:val="auto"/>
          <w:sz w:val="32"/>
          <w:szCs w:val="32"/>
          <w:lang w:eastAsia="zh-CN"/>
        </w:rPr>
        <w:t>，并提出建议和意见，书面报告</w:t>
      </w:r>
      <w:r>
        <w:rPr>
          <w:rFonts w:hint="eastAsia" w:ascii="仿宋_GB2312" w:hAnsi="仿宋_GB2312" w:eastAsia="仿宋_GB2312" w:cs="仿宋_GB2312"/>
          <w:color w:val="auto"/>
          <w:sz w:val="32"/>
          <w:szCs w:val="32"/>
          <w:lang w:val="en-US" w:eastAsia="zh-CN"/>
        </w:rPr>
        <w:t>领导小组，供领导小组会议讨论。</w:t>
      </w:r>
    </w:p>
    <w:p>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hint="default"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（三）领导小组交办的其他事项。</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3000509000000000000"/>
    <w:charset w:val="86"/>
    <w:family w:val="auto"/>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8997D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spacing w:after="0" w:afterLines="0" w:line="240" w:lineRule="auto"/>
      <w:jc w:val="both"/>
    </w:pPr>
    <w:rPr>
      <w:rFonts w:ascii="Times New Roman" w:hAnsi="Times New Roman" w:eastAsia="宋体" w:cs="Times New Roman"/>
      <w:kern w:val="2"/>
      <w:sz w:val="21"/>
      <w:szCs w:val="24"/>
      <w:lang w:val="en-US" w:eastAsia="zh-CN"/>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张雯舒</cp:lastModifiedBy>
  <dcterms:modified xsi:type="dcterms:W3CDTF">2021-01-27T07:47:57Z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