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rPr>
        <w:t>大亚湾区社会治理创新项目</w:t>
      </w:r>
      <w:r>
        <w:rPr>
          <w:rFonts w:hint="eastAsia" w:ascii="方正小标宋_GBK" w:hAnsi="方正小标宋_GBK" w:eastAsia="方正小标宋_GBK" w:cs="方正小标宋_GBK"/>
          <w:b w:val="0"/>
          <w:bCs w:val="0"/>
          <w:color w:val="auto"/>
          <w:sz w:val="44"/>
          <w:szCs w:val="44"/>
          <w:lang w:eastAsia="zh-CN"/>
        </w:rPr>
        <w:t>管理细则</w:t>
      </w:r>
    </w:p>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_GB2312" w:hAnsi="仿宋_GB2312" w:eastAsia="仿宋_GB2312" w:cs="仿宋_GB2312"/>
          <w:bCs/>
          <w:color w:val="auto"/>
          <w:sz w:val="44"/>
          <w:szCs w:val="44"/>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（一）申报</w:t>
      </w:r>
      <w:r>
        <w:rPr>
          <w:rFonts w:hint="eastAsia" w:ascii="仿宋_GB2312" w:hAnsi="仿宋_GB2312" w:eastAsia="仿宋_GB2312" w:cs="仿宋_GB2312"/>
          <w:color w:val="auto"/>
          <w:sz w:val="32"/>
          <w:szCs w:val="32"/>
        </w:rPr>
        <w:t>主体</w:t>
      </w:r>
      <w:r>
        <w:rPr>
          <w:rFonts w:hint="eastAsia" w:ascii="仿宋_GB2312" w:hAnsi="仿宋_GB2312" w:eastAsia="仿宋_GB2312" w:cs="仿宋_GB2312"/>
          <w:color w:val="auto"/>
          <w:sz w:val="32"/>
          <w:szCs w:val="32"/>
          <w:lang w:eastAsia="zh-CN"/>
        </w:rPr>
        <w:t>须围绕经领导小组公示的</w:t>
      </w:r>
      <w:r>
        <w:rPr>
          <w:rFonts w:hint="eastAsia" w:ascii="仿宋_GB2312" w:hAnsi="仿宋_GB2312" w:eastAsia="仿宋_GB2312" w:cs="仿宋_GB2312"/>
          <w:color w:val="auto"/>
          <w:sz w:val="32"/>
          <w:szCs w:val="32"/>
          <w:lang w:val="en-US" w:eastAsia="zh-CN"/>
        </w:rPr>
        <w:t>社会治理项目课题</w:t>
      </w:r>
      <w:r>
        <w:rPr>
          <w:rFonts w:hint="eastAsia" w:ascii="仿宋_GB2312" w:hAnsi="仿宋_GB2312" w:eastAsia="仿宋_GB2312" w:cs="仿宋_GB2312"/>
          <w:color w:val="auto"/>
          <w:sz w:val="32"/>
          <w:szCs w:val="32"/>
          <w:lang w:eastAsia="zh-CN"/>
        </w:rPr>
        <w:t>进行项目调研、申报及实施。</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（二）申报主体须按照格式</w:t>
      </w:r>
      <w:r>
        <w:rPr>
          <w:rFonts w:hint="eastAsia" w:ascii="仿宋_GB2312" w:hAnsi="仿宋_GB2312" w:eastAsia="仿宋_GB2312" w:cs="仿宋_GB2312"/>
          <w:color w:val="auto"/>
          <w:sz w:val="32"/>
          <w:szCs w:val="32"/>
        </w:rPr>
        <w:t>填写《大亚湾区社会治理创新项目申报表》（附件</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）、《大亚湾区社会治理创新项目申报审批表》（附件</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），提交</w:t>
      </w:r>
      <w:r>
        <w:rPr>
          <w:rFonts w:hint="eastAsia" w:ascii="仿宋_GB2312" w:hAnsi="仿宋_GB2312" w:eastAsia="仿宋_GB2312" w:cs="仿宋_GB2312"/>
          <w:color w:val="auto"/>
          <w:sz w:val="32"/>
          <w:szCs w:val="32"/>
          <w:lang w:eastAsia="zh-CN"/>
        </w:rPr>
        <w:t>领导小组办公室</w:t>
      </w:r>
      <w:r>
        <w:rPr>
          <w:rFonts w:hint="eastAsia" w:ascii="仿宋_GB2312" w:hAnsi="仿宋_GB2312" w:eastAsia="仿宋_GB2312" w:cs="仿宋_GB2312"/>
          <w:color w:val="auto"/>
          <w:sz w:val="32"/>
          <w:szCs w:val="32"/>
        </w:rPr>
        <w:t>；针对项目的需求性调研报告或项目民情民意与落地实施的可行性调查一并提交（格式自拟）。</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资格审查过程中，</w:t>
      </w:r>
      <w:r>
        <w:rPr>
          <w:rFonts w:hint="eastAsia" w:ascii="仿宋_GB2312" w:hAnsi="仿宋_GB2312" w:eastAsia="仿宋_GB2312" w:cs="仿宋_GB2312"/>
          <w:color w:val="auto"/>
          <w:sz w:val="32"/>
          <w:szCs w:val="32"/>
          <w:lang w:eastAsia="zh-CN"/>
        </w:rPr>
        <w:t>审查小组</w:t>
      </w:r>
      <w:r>
        <w:rPr>
          <w:rFonts w:hint="eastAsia" w:ascii="仿宋_GB2312" w:hAnsi="仿宋_GB2312" w:eastAsia="仿宋_GB2312" w:cs="仿宋_GB2312"/>
          <w:color w:val="auto"/>
          <w:sz w:val="32"/>
          <w:szCs w:val="32"/>
        </w:rPr>
        <w:t>将根据实际情况，对申报主体作进一步资料确认。</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受理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领导小组办公室</w:t>
      </w:r>
      <w:r>
        <w:rPr>
          <w:rFonts w:hint="eastAsia" w:ascii="仿宋_GB2312" w:hAnsi="仿宋_GB2312" w:eastAsia="仿宋_GB2312" w:cs="仿宋_GB2312"/>
          <w:color w:val="auto"/>
          <w:sz w:val="32"/>
          <w:szCs w:val="32"/>
        </w:rPr>
        <w:t>负责受理项目申报，并将受理情况书面告知申报主体。具有以下情况之一的申报项目不予受理：</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非项目申请</w:t>
      </w:r>
      <w:r>
        <w:rPr>
          <w:rFonts w:hint="eastAsia" w:ascii="仿宋_GB2312" w:hAnsi="仿宋_GB2312" w:eastAsia="仿宋_GB2312" w:cs="仿宋_GB2312"/>
          <w:color w:val="auto"/>
          <w:sz w:val="32"/>
          <w:szCs w:val="32"/>
          <w:lang w:eastAsia="zh-CN"/>
        </w:rPr>
        <w:t>主体</w:t>
      </w:r>
      <w:r>
        <w:rPr>
          <w:rFonts w:hint="eastAsia" w:ascii="仿宋_GB2312" w:hAnsi="仿宋_GB2312" w:eastAsia="仿宋_GB2312" w:cs="仿宋_GB2312"/>
          <w:color w:val="auto"/>
          <w:sz w:val="32"/>
          <w:szCs w:val="32"/>
        </w:rPr>
        <w:t>提出申请的；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提交申请报送的时间超过规定截止时间的；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申报手续不齐全的；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项目申报</w:t>
      </w:r>
      <w:r>
        <w:rPr>
          <w:rFonts w:hint="eastAsia" w:ascii="仿宋_GB2312" w:hAnsi="仿宋_GB2312" w:eastAsia="仿宋_GB2312" w:cs="仿宋_GB2312"/>
          <w:color w:val="auto"/>
          <w:sz w:val="32"/>
          <w:szCs w:val="32"/>
          <w:lang w:eastAsia="zh-CN"/>
        </w:rPr>
        <w:t>主体</w:t>
      </w:r>
      <w:r>
        <w:rPr>
          <w:rFonts w:hint="eastAsia" w:ascii="仿宋_GB2312" w:hAnsi="仿宋_GB2312" w:eastAsia="仿宋_GB2312" w:cs="仿宋_GB2312"/>
          <w:color w:val="auto"/>
          <w:sz w:val="32"/>
          <w:szCs w:val="32"/>
        </w:rPr>
        <w:t>被他人假冒签名为由提出的申请（该类情况可向</w:t>
      </w:r>
      <w:r>
        <w:rPr>
          <w:rFonts w:hint="eastAsia" w:ascii="仿宋_GB2312" w:hAnsi="仿宋_GB2312" w:eastAsia="仿宋_GB2312" w:cs="仿宋_GB2312"/>
          <w:color w:val="auto"/>
          <w:sz w:val="32"/>
          <w:szCs w:val="32"/>
          <w:lang w:eastAsia="zh-CN"/>
        </w:rPr>
        <w:t>领导小组办公室</w:t>
      </w:r>
      <w:r>
        <w:rPr>
          <w:rFonts w:hint="eastAsia" w:ascii="仿宋_GB2312" w:hAnsi="仿宋_GB2312" w:eastAsia="仿宋_GB2312" w:cs="仿宋_GB2312"/>
          <w:color w:val="auto"/>
          <w:sz w:val="32"/>
          <w:szCs w:val="32"/>
        </w:rPr>
        <w:t>投诉和举报)</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color w:val="auto"/>
          <w:sz w:val="32"/>
          <w:szCs w:val="32"/>
        </w:rPr>
      </w:pPr>
      <w:r>
        <w:rPr>
          <w:rFonts w:hint="eastAsia" w:ascii="仿宋_GB2312" w:hAnsi="仿宋_GB2312" w:eastAsia="仿宋_GB2312" w:cs="仿宋_GB2312"/>
          <w:color w:val="auto"/>
          <w:sz w:val="32"/>
          <w:szCs w:val="32"/>
        </w:rPr>
        <w:t>对不予受理的申报，由</w:t>
      </w:r>
      <w:r>
        <w:rPr>
          <w:rFonts w:hint="eastAsia" w:ascii="仿宋_GB2312" w:hAnsi="仿宋_GB2312" w:eastAsia="仿宋_GB2312" w:cs="仿宋_GB2312"/>
          <w:color w:val="auto"/>
          <w:sz w:val="32"/>
          <w:szCs w:val="32"/>
          <w:lang w:eastAsia="zh-CN"/>
        </w:rPr>
        <w:t>领导小组办公室</w:t>
      </w:r>
      <w:r>
        <w:rPr>
          <w:rFonts w:hint="eastAsia" w:ascii="仿宋_GB2312" w:hAnsi="仿宋_GB2312" w:eastAsia="仿宋_GB2312" w:cs="仿宋_GB2312"/>
          <w:color w:val="auto"/>
          <w:sz w:val="32"/>
          <w:szCs w:val="32"/>
        </w:rPr>
        <w:t>通知申报</w:t>
      </w:r>
      <w:r>
        <w:rPr>
          <w:rFonts w:hint="eastAsia" w:ascii="仿宋_GB2312" w:hAnsi="仿宋_GB2312" w:eastAsia="仿宋_GB2312" w:cs="仿宋_GB2312"/>
          <w:color w:val="auto"/>
          <w:sz w:val="32"/>
          <w:szCs w:val="32"/>
          <w:lang w:eastAsia="zh-CN"/>
        </w:rPr>
        <w:t>主体</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评审</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评审主要分为初审、网络投票、</w:t>
      </w:r>
      <w:r>
        <w:rPr>
          <w:rFonts w:hint="eastAsia" w:ascii="仿宋_GB2312" w:hAnsi="仿宋_GB2312" w:eastAsia="仿宋_GB2312" w:cs="仿宋_GB2312"/>
          <w:color w:val="auto"/>
          <w:sz w:val="32"/>
          <w:szCs w:val="32"/>
          <w:lang w:eastAsia="zh-CN"/>
        </w:rPr>
        <w:t>复审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终审</w:t>
      </w:r>
      <w:r>
        <w:rPr>
          <w:rFonts w:hint="eastAsia" w:ascii="仿宋_GB2312" w:hAnsi="仿宋_GB2312" w:eastAsia="仿宋_GB2312" w:cs="仿宋_GB2312"/>
          <w:color w:val="auto"/>
          <w:sz w:val="32"/>
          <w:szCs w:val="32"/>
        </w:rPr>
        <w:t>等环节，并视具体情况增加考察环节。具体评审环节有以下几条：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（一）初审。</w:t>
      </w:r>
      <w:r>
        <w:rPr>
          <w:rFonts w:hint="eastAsia" w:ascii="仿宋_GB2312" w:hAnsi="仿宋_GB2312" w:eastAsia="仿宋_GB2312" w:cs="仿宋_GB2312"/>
          <w:color w:val="auto"/>
          <w:sz w:val="32"/>
          <w:szCs w:val="32"/>
          <w:lang w:eastAsia="zh-CN"/>
        </w:rPr>
        <w:t>审查小组</w:t>
      </w:r>
      <w:r>
        <w:rPr>
          <w:rFonts w:hint="eastAsia" w:ascii="仿宋_GB2312" w:hAnsi="仿宋_GB2312" w:eastAsia="仿宋_GB2312" w:cs="仿宋_GB2312"/>
          <w:color w:val="auto"/>
          <w:sz w:val="32"/>
          <w:szCs w:val="32"/>
        </w:rPr>
        <w:t>对所有申报项目的内容、资质团队等相关材料进行评审，并结合实际，</w:t>
      </w:r>
      <w:r>
        <w:rPr>
          <w:rFonts w:hint="eastAsia" w:ascii="仿宋_GB2312" w:hAnsi="仿宋_GB2312" w:eastAsia="仿宋_GB2312" w:cs="仿宋_GB2312"/>
          <w:color w:val="auto"/>
          <w:sz w:val="32"/>
          <w:szCs w:val="32"/>
          <w:lang w:eastAsia="zh-CN"/>
        </w:rPr>
        <w:t>初步</w:t>
      </w:r>
      <w:r>
        <w:rPr>
          <w:rFonts w:hint="eastAsia" w:ascii="仿宋_GB2312" w:hAnsi="仿宋_GB2312" w:eastAsia="仿宋_GB2312" w:cs="仿宋_GB2312"/>
          <w:color w:val="auto"/>
          <w:sz w:val="32"/>
          <w:szCs w:val="32"/>
        </w:rPr>
        <w:t>选定推荐符合要求的项目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对已通过初审的项目申报</w:t>
      </w:r>
      <w:r>
        <w:rPr>
          <w:rFonts w:hint="eastAsia" w:ascii="仿宋_GB2312" w:hAnsi="仿宋_GB2312" w:eastAsia="仿宋_GB2312" w:cs="仿宋_GB2312"/>
          <w:color w:val="auto"/>
          <w:sz w:val="32"/>
          <w:szCs w:val="32"/>
          <w:lang w:eastAsia="zh-CN"/>
        </w:rPr>
        <w:t>主体</w:t>
      </w:r>
      <w:r>
        <w:rPr>
          <w:rFonts w:hint="eastAsia" w:ascii="仿宋_GB2312" w:hAnsi="仿宋_GB2312" w:eastAsia="仿宋_GB2312" w:cs="仿宋_GB2312"/>
          <w:color w:val="auto"/>
          <w:sz w:val="32"/>
          <w:szCs w:val="32"/>
        </w:rPr>
        <w:t>（项目落地社区）现场查验资格情况，包括单位资质、组织管理情况、项目工作人员配置、场地硬件设施等，确保项目申报</w:t>
      </w:r>
      <w:r>
        <w:rPr>
          <w:rFonts w:hint="eastAsia" w:ascii="仿宋_GB2312" w:hAnsi="仿宋_GB2312" w:eastAsia="仿宋_GB2312" w:cs="仿宋_GB2312"/>
          <w:color w:val="auto"/>
          <w:sz w:val="32"/>
          <w:szCs w:val="32"/>
          <w:lang w:eastAsia="zh-CN"/>
        </w:rPr>
        <w:t>主体</w:t>
      </w:r>
      <w:r>
        <w:rPr>
          <w:rFonts w:hint="eastAsia" w:ascii="仿宋_GB2312" w:hAnsi="仿宋_GB2312" w:eastAsia="仿宋_GB2312" w:cs="仿宋_GB2312"/>
          <w:color w:val="auto"/>
          <w:sz w:val="32"/>
          <w:szCs w:val="32"/>
        </w:rPr>
        <w:t>条件切实符合申报要求。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）网络投票。通过指定门户网站、微信公众号等平台对初审公示的项目进行网络投票，投票时间为15天。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复审。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领导小组办公室</w:t>
      </w:r>
      <w:r>
        <w:rPr>
          <w:rFonts w:hint="eastAsia" w:ascii="仿宋_GB2312" w:hAnsi="仿宋_GB2312" w:eastAsia="仿宋_GB2312" w:cs="仿宋_GB2312"/>
          <w:color w:val="auto"/>
          <w:sz w:val="32"/>
          <w:szCs w:val="32"/>
        </w:rPr>
        <w:t>根据受理项目总体情况及项目类别安排召开</w:t>
      </w:r>
      <w:r>
        <w:rPr>
          <w:rFonts w:hint="eastAsia" w:ascii="仿宋_GB2312" w:hAnsi="仿宋_GB2312" w:eastAsia="仿宋_GB2312" w:cs="仿宋_GB2312"/>
          <w:color w:val="auto"/>
          <w:sz w:val="32"/>
          <w:szCs w:val="32"/>
          <w:lang w:eastAsia="zh-CN"/>
        </w:rPr>
        <w:t>复审会议，并</w:t>
      </w:r>
      <w:r>
        <w:rPr>
          <w:rFonts w:hint="eastAsia" w:ascii="仿宋_GB2312" w:hAnsi="仿宋_GB2312" w:eastAsia="仿宋_GB2312" w:cs="仿宋_GB2312"/>
          <w:color w:val="auto"/>
          <w:sz w:val="32"/>
          <w:szCs w:val="32"/>
        </w:rPr>
        <w:t>通知申报主体到会进行项目介绍</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答辩，不按时到会者视为放弃申请。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可聘请</w:t>
      </w:r>
      <w:r>
        <w:rPr>
          <w:rFonts w:hint="eastAsia" w:ascii="仿宋_GB2312" w:hAnsi="仿宋_GB2312" w:eastAsia="仿宋_GB2312" w:cs="仿宋_GB2312"/>
          <w:color w:val="auto"/>
          <w:sz w:val="32"/>
          <w:szCs w:val="32"/>
        </w:rPr>
        <w:t>社会治理领域的专家</w:t>
      </w:r>
      <w:r>
        <w:rPr>
          <w:rFonts w:hint="eastAsia" w:ascii="仿宋_GB2312" w:hAnsi="仿宋_GB2312" w:eastAsia="仿宋_GB2312" w:cs="仿宋_GB2312"/>
          <w:color w:val="auto"/>
          <w:sz w:val="32"/>
          <w:szCs w:val="32"/>
          <w:lang w:eastAsia="zh-CN"/>
        </w:rPr>
        <w:t>与审查小组</w:t>
      </w:r>
      <w:r>
        <w:rPr>
          <w:rFonts w:hint="eastAsia" w:ascii="仿宋_GB2312" w:hAnsi="仿宋_GB2312" w:eastAsia="仿宋_GB2312" w:cs="仿宋_GB2312"/>
          <w:color w:val="auto"/>
          <w:sz w:val="32"/>
          <w:szCs w:val="32"/>
        </w:rPr>
        <w:t>共同组成</w:t>
      </w:r>
      <w:r>
        <w:rPr>
          <w:rFonts w:hint="eastAsia" w:ascii="仿宋_GB2312" w:hAnsi="仿宋_GB2312" w:eastAsia="仿宋_GB2312" w:cs="仿宋_GB2312"/>
          <w:color w:val="auto"/>
          <w:sz w:val="32"/>
          <w:szCs w:val="32"/>
          <w:lang w:eastAsia="zh-CN"/>
        </w:rPr>
        <w:t>复审组</w:t>
      </w:r>
      <w:r>
        <w:rPr>
          <w:rFonts w:hint="eastAsia" w:ascii="仿宋_GB2312" w:hAnsi="仿宋_GB2312" w:eastAsia="仿宋_GB2312" w:cs="仿宋_GB2312"/>
          <w:color w:val="auto"/>
          <w:sz w:val="32"/>
          <w:szCs w:val="32"/>
        </w:rPr>
        <w:t>，负责推进申报项目的</w:t>
      </w:r>
      <w:r>
        <w:rPr>
          <w:rFonts w:hint="eastAsia" w:ascii="仿宋_GB2312" w:hAnsi="仿宋_GB2312" w:eastAsia="仿宋_GB2312" w:cs="仿宋_GB2312"/>
          <w:color w:val="auto"/>
          <w:sz w:val="32"/>
          <w:szCs w:val="32"/>
          <w:lang w:eastAsia="zh-CN"/>
        </w:rPr>
        <w:t>复审会议</w:t>
      </w:r>
      <w:r>
        <w:rPr>
          <w:rFonts w:hint="eastAsia" w:ascii="仿宋_GB2312" w:hAnsi="仿宋_GB2312" w:eastAsia="仿宋_GB2312" w:cs="仿宋_GB2312"/>
          <w:color w:val="auto"/>
          <w:sz w:val="32"/>
          <w:szCs w:val="32"/>
        </w:rPr>
        <w:t>及相关安排。</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复审</w:t>
      </w:r>
      <w:r>
        <w:rPr>
          <w:rFonts w:hint="eastAsia" w:ascii="仿宋_GB2312" w:hAnsi="仿宋_GB2312" w:eastAsia="仿宋_GB2312" w:cs="仿宋_GB2312"/>
          <w:color w:val="auto"/>
          <w:sz w:val="32"/>
          <w:szCs w:val="32"/>
        </w:rPr>
        <w:t>组成员与评审项目存在直接利益关系，应于</w:t>
      </w:r>
      <w:r>
        <w:rPr>
          <w:rFonts w:hint="eastAsia" w:ascii="仿宋_GB2312" w:hAnsi="仿宋_GB2312" w:eastAsia="仿宋_GB2312" w:cs="仿宋_GB2312"/>
          <w:color w:val="auto"/>
          <w:sz w:val="32"/>
          <w:szCs w:val="32"/>
          <w:lang w:eastAsia="zh-CN"/>
        </w:rPr>
        <w:t>复审</w:t>
      </w:r>
      <w:r>
        <w:rPr>
          <w:rFonts w:hint="eastAsia" w:ascii="仿宋_GB2312" w:hAnsi="仿宋_GB2312" w:eastAsia="仿宋_GB2312" w:cs="仿宋_GB2312"/>
          <w:color w:val="auto"/>
          <w:sz w:val="32"/>
          <w:szCs w:val="32"/>
        </w:rPr>
        <w:t>前予以说明，申请回避。</w:t>
      </w:r>
      <w:r>
        <w:rPr>
          <w:rFonts w:hint="eastAsia" w:ascii="仿宋_GB2312" w:hAnsi="仿宋_GB2312" w:eastAsia="仿宋_GB2312" w:cs="仿宋_GB2312"/>
          <w:color w:val="auto"/>
          <w:sz w:val="32"/>
          <w:szCs w:val="32"/>
          <w:lang w:eastAsia="zh-CN"/>
        </w:rPr>
        <w:t>复审</w:t>
      </w:r>
      <w:r>
        <w:rPr>
          <w:rFonts w:hint="eastAsia" w:ascii="仿宋_GB2312" w:hAnsi="仿宋_GB2312" w:eastAsia="仿宋_GB2312" w:cs="仿宋_GB2312"/>
          <w:color w:val="auto"/>
          <w:sz w:val="32"/>
          <w:szCs w:val="32"/>
        </w:rPr>
        <w:t>组成员应遵照有关规定，按公平、公正、公开的原则，在充分考虑申报主体答辩情况和项目申报资料的基础上，对各申报项目进行符合性筛选，签写</w:t>
      </w:r>
      <w:r>
        <w:rPr>
          <w:rFonts w:hint="eastAsia" w:ascii="仿宋_GB2312" w:hAnsi="仿宋_GB2312" w:eastAsia="仿宋_GB2312" w:cs="仿宋_GB2312"/>
          <w:color w:val="auto"/>
          <w:sz w:val="32"/>
          <w:szCs w:val="32"/>
          <w:lang w:eastAsia="zh-CN"/>
        </w:rPr>
        <w:t>复审</w:t>
      </w:r>
      <w:r>
        <w:rPr>
          <w:rFonts w:hint="eastAsia" w:ascii="仿宋_GB2312" w:hAnsi="仿宋_GB2312" w:eastAsia="仿宋_GB2312" w:cs="仿宋_GB2312"/>
          <w:color w:val="auto"/>
          <w:sz w:val="32"/>
          <w:szCs w:val="32"/>
        </w:rPr>
        <w:t>组成员意见和建议，初步拟定资助项目</w:t>
      </w:r>
      <w:r>
        <w:rPr>
          <w:rFonts w:hint="eastAsia" w:ascii="仿宋_GB2312" w:hAnsi="仿宋_GB2312" w:eastAsia="仿宋_GB2312" w:cs="仿宋_GB2312"/>
          <w:color w:val="auto"/>
          <w:sz w:val="32"/>
          <w:szCs w:val="32"/>
          <w:lang w:eastAsia="zh-CN"/>
        </w:rPr>
        <w:t>及金额，报领导小组会议审定。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（四）终审。在</w:t>
      </w:r>
      <w:r>
        <w:rPr>
          <w:rFonts w:hint="eastAsia" w:ascii="仿宋_GB2312" w:hAnsi="仿宋_GB2312" w:eastAsia="仿宋_GB2312" w:cs="仿宋_GB2312"/>
          <w:color w:val="auto"/>
          <w:sz w:val="32"/>
          <w:szCs w:val="32"/>
        </w:rPr>
        <w:t>网络投票分数及</w:t>
      </w:r>
      <w:r>
        <w:rPr>
          <w:rFonts w:hint="eastAsia" w:ascii="仿宋_GB2312" w:hAnsi="仿宋_GB2312" w:eastAsia="仿宋_GB2312" w:cs="仿宋_GB2312"/>
          <w:color w:val="auto"/>
          <w:sz w:val="32"/>
          <w:szCs w:val="32"/>
          <w:lang w:eastAsia="zh-CN"/>
        </w:rPr>
        <w:t>复审</w:t>
      </w:r>
      <w:r>
        <w:rPr>
          <w:rFonts w:hint="eastAsia" w:ascii="仿宋_GB2312" w:hAnsi="仿宋_GB2312" w:eastAsia="仿宋_GB2312" w:cs="仿宋_GB2312"/>
          <w:color w:val="auto"/>
          <w:sz w:val="32"/>
          <w:szCs w:val="32"/>
        </w:rPr>
        <w:t>分数相结合</w:t>
      </w:r>
      <w:r>
        <w:rPr>
          <w:rFonts w:hint="eastAsia" w:ascii="仿宋_GB2312" w:hAnsi="仿宋_GB2312" w:eastAsia="仿宋_GB2312" w:cs="仿宋_GB2312"/>
          <w:color w:val="auto"/>
          <w:sz w:val="32"/>
          <w:szCs w:val="32"/>
          <w:lang w:eastAsia="zh-CN"/>
        </w:rPr>
        <w:t>的基础上</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领导小组最终</w:t>
      </w:r>
      <w:r>
        <w:rPr>
          <w:rFonts w:hint="eastAsia" w:ascii="仿宋_GB2312" w:hAnsi="仿宋_GB2312" w:eastAsia="仿宋_GB2312" w:cs="仿宋_GB2312"/>
          <w:color w:val="auto"/>
          <w:sz w:val="32"/>
          <w:szCs w:val="32"/>
        </w:rPr>
        <w:t>选定</w:t>
      </w:r>
      <w:r>
        <w:rPr>
          <w:rFonts w:hint="eastAsia" w:ascii="仿宋_GB2312" w:hAnsi="仿宋_GB2312" w:eastAsia="仿宋_GB2312" w:cs="仿宋_GB2312"/>
          <w:color w:val="auto"/>
          <w:sz w:val="32"/>
          <w:szCs w:val="32"/>
          <w:lang w:eastAsia="zh-CN"/>
        </w:rPr>
        <w:t>拟</w:t>
      </w:r>
      <w:r>
        <w:rPr>
          <w:rFonts w:hint="eastAsia" w:ascii="仿宋_GB2312" w:hAnsi="仿宋_GB2312" w:eastAsia="仿宋_GB2312" w:cs="仿宋_GB2312"/>
          <w:color w:val="auto"/>
          <w:sz w:val="32"/>
          <w:szCs w:val="32"/>
        </w:rPr>
        <w:t>资助项目</w:t>
      </w:r>
      <w:r>
        <w:rPr>
          <w:rFonts w:hint="eastAsia" w:ascii="仿宋_GB2312" w:hAnsi="仿宋_GB2312" w:eastAsia="仿宋_GB2312" w:cs="仿宋_GB2312"/>
          <w:color w:val="auto"/>
          <w:sz w:val="32"/>
          <w:szCs w:val="32"/>
          <w:lang w:eastAsia="zh-CN"/>
        </w:rPr>
        <w:t>及金额。</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、公示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经领导小组最终选定的拟资助</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及金额</w:t>
      </w:r>
      <w:r>
        <w:rPr>
          <w:rFonts w:hint="eastAsia" w:ascii="仿宋_GB2312" w:hAnsi="仿宋_GB2312" w:eastAsia="仿宋_GB2312" w:cs="仿宋_GB2312"/>
          <w:color w:val="auto"/>
          <w:sz w:val="32"/>
          <w:szCs w:val="32"/>
        </w:rPr>
        <w:t>将在大亚湾区门户网站进行公示，公示期为7天。公示期内接到投诉或举报的，</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按照相关规定进行处理。若做出不予支持决定的，将书面通知</w:t>
      </w:r>
      <w:r>
        <w:rPr>
          <w:rFonts w:hint="eastAsia" w:ascii="仿宋_GB2312" w:hAnsi="仿宋_GB2312" w:eastAsia="仿宋_GB2312" w:cs="仿宋_GB2312"/>
          <w:color w:val="auto"/>
          <w:sz w:val="32"/>
          <w:szCs w:val="32"/>
          <w:lang w:eastAsia="zh-CN"/>
        </w:rPr>
        <w:t>申请人</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方正小标宋简体" w:hAnsi="黑体" w:eastAsia="方正小标宋简体"/>
          <w:bCs/>
          <w:color w:val="auto"/>
          <w:sz w:val="44"/>
          <w:szCs w:val="44"/>
          <w:lang w:eastAsia="zh-CN"/>
        </w:rPr>
      </w:pPr>
      <w:r>
        <w:rPr>
          <w:rFonts w:hint="eastAsia" w:ascii="黑体" w:hAnsi="黑体" w:eastAsia="黑体" w:cs="黑体"/>
          <w:color w:val="auto"/>
          <w:sz w:val="32"/>
          <w:szCs w:val="32"/>
          <w:lang w:eastAsia="zh-CN"/>
        </w:rPr>
        <w:t>五、实施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（一）受资助主体按照申报材料和《大亚湾区社会治理创新项目合作协议书》的有关条款，实行目标责任管理，建立健全</w:t>
      </w:r>
      <w:r>
        <w:rPr>
          <w:rFonts w:hint="eastAsia" w:ascii="仿宋_GB2312" w:hAnsi="仿宋_GB2312" w:eastAsia="仿宋_GB2312" w:cs="仿宋_GB2312"/>
          <w:color w:val="auto"/>
          <w:sz w:val="32"/>
          <w:szCs w:val="32"/>
        </w:rPr>
        <w:t>资金使用信息公开制度</w:t>
      </w:r>
      <w:r>
        <w:rPr>
          <w:rFonts w:hint="eastAsia" w:ascii="仿宋_GB2312" w:hAnsi="仿宋_GB2312" w:eastAsia="仿宋_GB2312" w:cs="仿宋_GB2312"/>
          <w:color w:val="auto"/>
          <w:sz w:val="32"/>
          <w:szCs w:val="32"/>
          <w:lang w:eastAsia="zh-CN"/>
        </w:rPr>
        <w:t>及其他工作制度，设立工作簿记录主要工作进度，分中期报告和末期报告向领导小组办公室书面报告项目进展和资金使用情况。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（二）受资助</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资金使用比例：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项目劳务支出</w:t>
      </w:r>
      <w:r>
        <w:rPr>
          <w:rFonts w:hint="eastAsia" w:ascii="仿宋_GB2312" w:hAnsi="仿宋_GB2312" w:eastAsia="仿宋_GB2312" w:cs="仿宋_GB2312"/>
          <w:color w:val="auto"/>
          <w:sz w:val="32"/>
          <w:szCs w:val="32"/>
          <w:lang w:eastAsia="zh-CN"/>
        </w:rPr>
        <w:t>包括工作人员工资，交通、话费补贴等不得低于</w:t>
      </w:r>
      <w:r>
        <w:rPr>
          <w:rFonts w:hint="eastAsia" w:ascii="仿宋_GB2312" w:hAnsi="仿宋_GB2312" w:eastAsia="仿宋_GB2312" w:cs="仿宋_GB2312"/>
          <w:color w:val="auto"/>
          <w:sz w:val="32"/>
          <w:szCs w:val="32"/>
          <w:lang w:val="en-US" w:eastAsia="zh-CN"/>
        </w:rPr>
        <w:t>30%且不得高于33%；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2.服务费用包括活动宣传费用、活动物资、活动礼奖品等</w:t>
      </w:r>
      <w:r>
        <w:rPr>
          <w:rFonts w:hint="eastAsia" w:ascii="仿宋_GB2312" w:hAnsi="仿宋_GB2312" w:eastAsia="仿宋_GB2312" w:cs="仿宋_GB2312"/>
          <w:color w:val="auto"/>
          <w:sz w:val="32"/>
          <w:szCs w:val="32"/>
          <w:lang w:eastAsia="zh-CN"/>
        </w:rPr>
        <w:t>不得低于</w:t>
      </w:r>
      <w:r>
        <w:rPr>
          <w:rFonts w:hint="eastAsia" w:ascii="仿宋_GB2312" w:hAnsi="仿宋_GB2312" w:eastAsia="仿宋_GB2312" w:cs="仿宋_GB2312"/>
          <w:color w:val="auto"/>
          <w:sz w:val="32"/>
          <w:szCs w:val="32"/>
          <w:lang w:val="en-US" w:eastAsia="zh-CN"/>
        </w:rPr>
        <w:t>55%且不得高于58%；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3.单位行政管理费用包括税费、行政办公等不得低于15%且不得高于18%。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（三）审查小组</w:t>
      </w:r>
      <w:r>
        <w:rPr>
          <w:rFonts w:hint="eastAsia" w:ascii="仿宋_GB2312" w:hAnsi="仿宋_GB2312" w:eastAsia="仿宋_GB2312" w:cs="仿宋_GB2312"/>
          <w:color w:val="auto"/>
          <w:sz w:val="32"/>
          <w:szCs w:val="32"/>
        </w:rPr>
        <w:t>将根据工作实际，采取现场访谈、抽样回访、资料查阅和信息核查等手段，对</w:t>
      </w:r>
      <w:r>
        <w:rPr>
          <w:rFonts w:hint="eastAsia" w:ascii="仿宋_GB2312" w:hAnsi="仿宋_GB2312" w:eastAsia="仿宋_GB2312" w:cs="仿宋_GB2312"/>
          <w:color w:val="auto"/>
          <w:sz w:val="32"/>
          <w:szCs w:val="32"/>
          <w:lang w:eastAsia="zh-CN"/>
        </w:rPr>
        <w:t>受资助</w:t>
      </w:r>
      <w:r>
        <w:rPr>
          <w:rFonts w:hint="eastAsia" w:ascii="仿宋_GB2312" w:hAnsi="仿宋_GB2312" w:eastAsia="仿宋_GB2312" w:cs="仿宋_GB2312"/>
          <w:color w:val="auto"/>
          <w:sz w:val="32"/>
          <w:szCs w:val="32"/>
        </w:rPr>
        <w:t>项目执行质量和效果进行监管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（五）受资助</w:t>
      </w:r>
      <w:r>
        <w:rPr>
          <w:rFonts w:hint="eastAsia" w:ascii="仿宋_GB2312" w:hAnsi="仿宋_GB2312" w:eastAsia="仿宋_GB2312" w:cs="仿宋_GB2312"/>
          <w:color w:val="auto"/>
          <w:sz w:val="32"/>
          <w:szCs w:val="32"/>
        </w:rPr>
        <w:t>项目原则上不得对项目指标</w:t>
      </w:r>
      <w:r>
        <w:rPr>
          <w:rFonts w:hint="eastAsia" w:ascii="仿宋_GB2312" w:hAnsi="仿宋_GB2312" w:eastAsia="仿宋_GB2312" w:cs="仿宋_GB2312"/>
          <w:color w:val="auto"/>
          <w:sz w:val="32"/>
          <w:szCs w:val="32"/>
          <w:lang w:eastAsia="zh-CN"/>
        </w:rPr>
        <w:t>、所属社会组织的法人代表</w:t>
      </w:r>
      <w:r>
        <w:rPr>
          <w:rFonts w:hint="eastAsia" w:ascii="仿宋_GB2312" w:hAnsi="仿宋_GB2312" w:eastAsia="仿宋_GB2312" w:cs="仿宋_GB2312"/>
          <w:color w:val="auto"/>
          <w:sz w:val="32"/>
          <w:szCs w:val="32"/>
        </w:rPr>
        <w:t>进行调整。特殊情况确需调整时，应向</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提出书面申请，批准后方可进行调整</w:t>
      </w:r>
      <w:r>
        <w:rPr>
          <w:rFonts w:hint="eastAsia" w:ascii="仿宋_GB2312" w:hAnsi="仿宋_GB2312" w:eastAsia="仿宋_GB2312" w:cs="仿宋_GB2312"/>
          <w:color w:val="auto"/>
          <w:sz w:val="32"/>
          <w:szCs w:val="32"/>
          <w:lang w:eastAsia="zh-CN"/>
        </w:rPr>
        <w:t>。法人代表为受资助主体及项目的最终责任追究人。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六、监督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（一）审查小组</w:t>
      </w:r>
      <w:r>
        <w:rPr>
          <w:rFonts w:hint="eastAsia" w:ascii="仿宋_GB2312" w:hAnsi="仿宋_GB2312" w:eastAsia="仿宋_GB2312" w:cs="仿宋_GB2312"/>
          <w:color w:val="auto"/>
          <w:sz w:val="32"/>
          <w:szCs w:val="32"/>
        </w:rPr>
        <w:t>建立</w:t>
      </w:r>
      <w:r>
        <w:rPr>
          <w:rFonts w:hint="eastAsia" w:ascii="仿宋_GB2312" w:hAnsi="仿宋_GB2312" w:eastAsia="仿宋_GB2312" w:cs="仿宋_GB2312"/>
          <w:color w:val="auto"/>
          <w:sz w:val="32"/>
          <w:szCs w:val="32"/>
          <w:lang w:eastAsia="zh-CN"/>
        </w:rPr>
        <w:t>督查</w:t>
      </w:r>
      <w:r>
        <w:rPr>
          <w:rFonts w:hint="eastAsia" w:ascii="仿宋_GB2312" w:hAnsi="仿宋_GB2312" w:eastAsia="仿宋_GB2312" w:cs="仿宋_GB2312"/>
          <w:color w:val="auto"/>
          <w:sz w:val="32"/>
          <w:szCs w:val="32"/>
        </w:rPr>
        <w:t>制度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加强对</w:t>
      </w:r>
      <w:r>
        <w:rPr>
          <w:rFonts w:hint="eastAsia" w:ascii="仿宋_GB2312" w:hAnsi="仿宋_GB2312" w:eastAsia="仿宋_GB2312" w:cs="仿宋_GB2312"/>
          <w:color w:val="auto"/>
          <w:sz w:val="32"/>
          <w:szCs w:val="32"/>
          <w:lang w:eastAsia="zh-CN"/>
        </w:rPr>
        <w:t>受资助</w:t>
      </w:r>
      <w:r>
        <w:rPr>
          <w:rFonts w:hint="eastAsia" w:ascii="仿宋_GB2312" w:hAnsi="仿宋_GB2312" w:eastAsia="仿宋_GB2312" w:cs="仿宋_GB2312"/>
          <w:color w:val="auto"/>
          <w:sz w:val="32"/>
          <w:szCs w:val="32"/>
        </w:rPr>
        <w:t>项目的监督检查</w:t>
      </w:r>
      <w:r>
        <w:rPr>
          <w:rFonts w:hint="eastAsia" w:ascii="仿宋_GB2312" w:hAnsi="仿宋_GB2312" w:eastAsia="仿宋_GB2312" w:cs="仿宋_GB2312"/>
          <w:color w:val="auto"/>
          <w:sz w:val="32"/>
          <w:szCs w:val="32"/>
          <w:lang w:eastAsia="zh-CN"/>
        </w:rPr>
        <w:t>。督查事项包括</w:t>
      </w:r>
      <w:r>
        <w:rPr>
          <w:rFonts w:hint="eastAsia" w:ascii="仿宋_GB2312" w:hAnsi="仿宋_GB2312" w:eastAsia="仿宋_GB2312" w:cs="仿宋_GB2312"/>
          <w:color w:val="auto"/>
          <w:sz w:val="32"/>
          <w:szCs w:val="32"/>
          <w:lang w:val="en-US" w:eastAsia="zh-CN"/>
        </w:rPr>
        <w:t>受资助项目的性质方向、指标内容、人员情况、所属机构法人代表等是否变动，和受资助项目对专项扶持资金的使用和管理情况。督查工作结束后汇总受资助项目的落实情况，并提出意见和建议，形成社会治理创新项目督查报告，报送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凡出现违约违规行为的，</w:t>
      </w:r>
      <w:r>
        <w:rPr>
          <w:rFonts w:hint="eastAsia" w:ascii="仿宋_GB2312" w:hAnsi="仿宋_GB2312" w:eastAsia="仿宋_GB2312" w:cs="仿宋_GB2312"/>
          <w:color w:val="auto"/>
          <w:sz w:val="32"/>
          <w:szCs w:val="32"/>
          <w:lang w:eastAsia="zh-CN"/>
        </w:rPr>
        <w:t>经领导小组</w:t>
      </w:r>
      <w:r>
        <w:rPr>
          <w:rFonts w:hint="eastAsia" w:ascii="仿宋_GB2312" w:hAnsi="仿宋_GB2312" w:eastAsia="仿宋_GB2312" w:cs="仿宋_GB2312"/>
          <w:color w:val="auto"/>
          <w:sz w:val="32"/>
          <w:szCs w:val="32"/>
        </w:rPr>
        <w:t>同意后，</w:t>
      </w:r>
      <w:r>
        <w:rPr>
          <w:rFonts w:hint="eastAsia" w:ascii="仿宋_GB2312" w:hAnsi="仿宋_GB2312" w:eastAsia="仿宋_GB2312" w:cs="仿宋_GB2312"/>
          <w:color w:val="auto"/>
          <w:sz w:val="32"/>
          <w:szCs w:val="32"/>
          <w:lang w:eastAsia="zh-CN"/>
        </w:rPr>
        <w:t>将</w:t>
      </w:r>
      <w:r>
        <w:rPr>
          <w:rFonts w:hint="eastAsia" w:ascii="仿宋_GB2312" w:hAnsi="仿宋_GB2312" w:eastAsia="仿宋_GB2312" w:cs="仿宋_GB2312"/>
          <w:color w:val="auto"/>
          <w:sz w:val="32"/>
          <w:szCs w:val="32"/>
        </w:rPr>
        <w:t>采取责令改正、停止资助、撤销项目资助资格并追回已拨付资金</w:t>
      </w:r>
      <w:r>
        <w:rPr>
          <w:rFonts w:hint="eastAsia" w:ascii="仿宋_GB2312" w:hAnsi="仿宋_GB2312" w:eastAsia="仿宋_GB2312" w:cs="仿宋_GB2312"/>
          <w:color w:val="auto"/>
          <w:sz w:val="32"/>
          <w:szCs w:val="32"/>
          <w:lang w:eastAsia="zh-CN"/>
        </w:rPr>
        <w:t>。同时在媒体上进行通告，三年内不得参加本区公益创投或民政局主办的其他类似活动</w:t>
      </w:r>
      <w:r>
        <w:rPr>
          <w:rFonts w:hint="eastAsia" w:ascii="仿宋_GB2312" w:hAnsi="仿宋_GB2312" w:eastAsia="仿宋_GB2312" w:cs="仿宋_GB2312"/>
          <w:color w:val="auto"/>
          <w:sz w:val="32"/>
          <w:szCs w:val="32"/>
        </w:rPr>
        <w:t>；构成违法或犯罪的，依法追究法律责任</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eastAsia="zh-CN"/>
        </w:rPr>
        <w:t>受资助主体</w:t>
      </w:r>
      <w:r>
        <w:rPr>
          <w:rFonts w:hint="eastAsia" w:ascii="仿宋_GB2312" w:hAnsi="仿宋_GB2312" w:eastAsia="仿宋_GB2312" w:cs="仿宋_GB2312"/>
          <w:color w:val="auto"/>
          <w:sz w:val="32"/>
          <w:szCs w:val="32"/>
        </w:rPr>
        <w:t>存在弄虚作假、截留、挪用、挤占专项扶持资金等行为，一经发现，</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可以撤销或中止项目合作协议。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（四）项目实施社会组织因不可抗力原因无法继续履行合同约定的受资助项目时，应及时向领导小组办公室提出；未经领导小组同意，不得擅自向其它社会组织和个人转让受资助项目。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七、考核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（一）受资助项目考核评价</w:t>
      </w:r>
      <w:r>
        <w:rPr>
          <w:rFonts w:hint="eastAsia" w:ascii="仿宋_GB2312" w:hAnsi="仿宋_GB2312" w:eastAsia="仿宋_GB2312" w:cs="仿宋_GB2312"/>
          <w:color w:val="auto"/>
          <w:sz w:val="32"/>
          <w:szCs w:val="32"/>
          <w:lang w:val="en-US" w:eastAsia="zh-CN"/>
        </w:rPr>
        <w:t>遵循政府主导、社会参与，客观公正、公开透明，突出重点，讲究实效的原则，并突出服务对象满意为重要衡量标准，确保项目考核实效。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（二）考核的内容及标准：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1.项目管理。主要考核受资助项目总体计划、实施方案制订，场地管理、制度建设、团队管理、公共关系、资金管理、项目宣传等情况，所占比重为20%。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2.服务质量。主要考核受资助主体围绕《协议书》和项目申报书约定的目标和任务，提供相应服务的质量，具体包括提供服务的次数、服务人次以及服务对象受益情况，所占比重为35%。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3.社会效益。主要考核服务对象及其相关人员对项目实施社会组织所提供服务的满意度，服务区域的有关单位以及相关职能部门对该受资助项目的具体评价，所占比重为45%。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（三）考核的方法：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1.评审小组根据《协议书》约定及本办法标准，可以进行多样化的综合评估。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对受资助项目的评估包括审阅文件、面谈、观察、抽查等方法。审阅文件至少包括检查项目实施社会组织有关书面政策、程序、各项服务质量标准等文件；面谈至少应包括与服务对象、项目实施人员及项目实施专门负责人的单独面谈或小组座谈；观察至少应包含对服务站点工作的实际探访；抽查至少应包含调查问卷、对受资助项目工作计划、工作记录的随机调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（四）评估的实施程序：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评估包括中期评估和末期评估，按如下程序进行：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社会组织自评。在服务周期的中期（由双方约定或购买方指定具体日期）及受资助项目期限届满前1个月内，项目实施社会组织须就其项目管理、项目执行、项目成效等情况进行自我评估，并将评估结果报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实地评估。按本办法的有关规定，由审查小组对受资助项目进行项目管理、项目执行、项目成效的综合评估。评估时间一般不超过5天。评估结束时，应于20天内提交评估报告，该报告应包含服务提供社会组织针对各项标准的执行情况和分项考核结果，以及综合评估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八、评价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（一）评估结果。评估结果采用百分制。受资助项目的综合评估结果分四个等次，90分及以上为优秀、80—89分为良好、60—79分为合格、60分以下为不合格。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申诉与复核。审查小组应当在评估结束后，向项目受资助主体报评估结果，并由领导小组接受受资助主体的申诉。领导小组须在受理申诉后的30日内，组织督查组进行复核，复核结果为最终结果，向社会进行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奖惩。评估结果为优秀的受资助项目，可获得申请下一年度持续资助资格；评估结果不合格的受资助项目，应当视情况扣减经费，且取消该受资助主体下一年度创新资金项目申报资格；由于受资助主体原因导致服务指标任务未完成而被评估为不合格的，应当敦促受资助主体继续提供服务直到项目资助协议书任务的完成；情节严重、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chineseCounting"/>
      <w:suff w:val="nothing"/>
      <w:lvlText w:val="（%1）"/>
      <w:lvlJc w:val="left"/>
      <w:rPr>
        <w:rFonts w:hint="eastAsia"/>
      </w:rPr>
    </w:lvl>
  </w:abstractNum>
  <w:abstractNum w:abstractNumId="1">
    <w:nsid w:val="0000000B"/>
    <w:multiLevelType w:val="singleLevel"/>
    <w:tmpl w:val="0000000B"/>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D3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after="0" w:afterLines="0" w:line="240" w:lineRule="auto"/>
      <w:jc w:val="both"/>
    </w:pPr>
    <w:rPr>
      <w:rFonts w:ascii="Times New Roman" w:hAnsi="Times New Roman" w:eastAsia="宋体" w:cs="Times New Roman"/>
      <w:kern w:val="2"/>
      <w:sz w:val="21"/>
      <w:szCs w:val="24"/>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张雯舒</cp:lastModifiedBy>
  <dcterms:modified xsi:type="dcterms:W3CDTF">2021-01-27T07:48:44Z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