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方正小标宋简体" w:cs="方正小标宋简体"/>
          <w:sz w:val="44"/>
          <w:szCs w:val="44"/>
        </w:rPr>
      </w:pPr>
      <w:r>
        <w:rPr>
          <w:rFonts w:hint="eastAsia" w:ascii="Times New Roman" w:hAnsi="Times New Roman" w:eastAsia="方正小标宋简体" w:cs="Mongolian Baiti"/>
          <w:bCs/>
          <w:sz w:val="44"/>
          <w:szCs w:val="44"/>
        </w:rPr>
        <w:t>惠州大亚湾经济技术开发区</w:t>
      </w:r>
      <w:r>
        <w:rPr>
          <w:rFonts w:hint="eastAsia" w:ascii="Times New Roman" w:hAnsi="Times New Roman" w:eastAsia="方正小标宋简体" w:cs="方正小标宋简体"/>
          <w:bCs/>
          <w:sz w:val="44"/>
          <w:szCs w:val="44"/>
        </w:rPr>
        <w:t>市场监督管理局</w:t>
      </w:r>
    </w:p>
    <w:p>
      <w:pPr>
        <w:keepNext w:val="0"/>
        <w:keepLines w:val="0"/>
        <w:pageBreakBefore w:val="0"/>
        <w:widowControl w:val="0"/>
        <w:kinsoku/>
        <w:overflowPunct/>
        <w:topLinePunct w:val="0"/>
        <w:autoSpaceDE/>
        <w:autoSpaceDN/>
        <w:bidi w:val="0"/>
        <w:adjustRightInd/>
        <w:spacing w:line="520" w:lineRule="exact"/>
        <w:jc w:val="center"/>
        <w:textAlignment w:val="auto"/>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行政处罚决定书</w:t>
      </w:r>
    </w:p>
    <w:p>
      <w:pPr>
        <w:keepNext w:val="0"/>
        <w:keepLines w:val="0"/>
        <w:pageBreakBefore w:val="0"/>
        <w:widowControl w:val="0"/>
        <w:kinsoku/>
        <w:wordWrap w:val="0"/>
        <w:overflowPunct/>
        <w:topLinePunct w:val="0"/>
        <w:autoSpaceDE/>
        <w:autoSpaceDN/>
        <w:bidi w:val="0"/>
        <w:adjustRightInd/>
        <w:snapToGrid w:val="0"/>
        <w:spacing w:before="312" w:beforeLines="100" w:after="312" w:afterLines="100" w:line="520" w:lineRule="exact"/>
        <w:jc w:val="center"/>
        <w:textAlignment w:val="auto"/>
        <w:rPr>
          <w:rFonts w:ascii="Times New Roman" w:hAnsi="Times New Roman" w:eastAsia="仿宋_GB2312" w:cs="仿宋"/>
          <w:color w:val="auto"/>
          <w:sz w:val="32"/>
          <w:szCs w:val="32"/>
        </w:rPr>
      </w:pPr>
      <w:r>
        <w:rPr>
          <w:rFonts w:hint="eastAsia" w:ascii="Times New Roman" w:hAnsi="Times New Roman" w:eastAsia="仿宋_GB2312" w:cs="仿宋"/>
          <w:color w:val="auto"/>
          <w:sz w:val="32"/>
          <w:szCs w:val="32"/>
          <w:u w:val="single"/>
          <w:lang w:val="en-US"/>
        </w:rPr>
        <mc:AlternateContent>
          <mc:Choice Requires="wps">
            <w:drawing>
              <wp:anchor distT="0" distB="0" distL="114300" distR="114300" simplePos="0" relativeHeight="2517104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7104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Times New Roman" w:hAnsi="Times New Roman" w:eastAsia="仿宋_GB2312" w:cs="仿宋"/>
          <w:color w:val="auto"/>
          <w:sz w:val="32"/>
          <w:szCs w:val="32"/>
          <w:u w:val="single"/>
          <w:lang w:val="en-US" w:eastAsia="zh-CN"/>
        </w:rPr>
        <w:t>惠湾</w:t>
      </w:r>
      <w:r>
        <w:rPr>
          <w:rFonts w:hint="eastAsia" w:ascii="Times New Roman" w:hAnsi="Times New Roman" w:eastAsia="仿宋_GB2312" w:cs="仿宋"/>
          <w:color w:val="auto"/>
          <w:sz w:val="32"/>
          <w:szCs w:val="32"/>
        </w:rPr>
        <w:t>市监</w:t>
      </w:r>
      <w:r>
        <w:rPr>
          <w:rFonts w:hint="eastAsia" w:ascii="Times New Roman" w:hAnsi="Times New Roman" w:eastAsia="仿宋_GB2312" w:cs="仿宋"/>
          <w:color w:val="auto"/>
          <w:sz w:val="32"/>
          <w:szCs w:val="32"/>
          <w:u w:val="single"/>
          <w:lang w:val="en-US" w:eastAsia="zh-CN"/>
        </w:rPr>
        <w:t>西处字</w:t>
      </w:r>
      <w:r>
        <w:rPr>
          <w:rFonts w:hint="eastAsia" w:ascii="Times New Roman" w:hAnsi="Times New Roman" w:eastAsia="仿宋_GB2312" w:cs="仿宋"/>
          <w:color w:val="auto"/>
          <w:sz w:val="32"/>
          <w:szCs w:val="32"/>
        </w:rPr>
        <w:t>〔</w:t>
      </w:r>
      <w:r>
        <w:rPr>
          <w:rFonts w:hint="eastAsia" w:ascii="Times New Roman" w:hAnsi="Times New Roman" w:eastAsia="仿宋_GB2312" w:cs="仿宋"/>
          <w:color w:val="auto"/>
          <w:sz w:val="32"/>
          <w:szCs w:val="32"/>
          <w:u w:val="single"/>
          <w:lang w:val="en-US" w:eastAsia="zh-CN"/>
        </w:rPr>
        <w:t>2021</w:t>
      </w:r>
      <w:r>
        <w:rPr>
          <w:rFonts w:hint="eastAsia" w:ascii="Times New Roman" w:hAnsi="Times New Roman" w:eastAsia="仿宋_GB2312" w:cs="仿宋"/>
          <w:color w:val="auto"/>
          <w:sz w:val="32"/>
          <w:szCs w:val="32"/>
        </w:rPr>
        <w:t>〕</w:t>
      </w:r>
      <w:r>
        <w:rPr>
          <w:rFonts w:hint="eastAsia" w:ascii="Times New Roman" w:hAnsi="Times New Roman" w:eastAsia="仿宋_GB2312" w:cs="仿宋"/>
          <w:color w:val="auto"/>
          <w:sz w:val="32"/>
          <w:szCs w:val="32"/>
          <w:u w:val="single"/>
          <w:lang w:val="en-US" w:eastAsia="zh-CN"/>
        </w:rPr>
        <w:t>14</w:t>
      </w:r>
      <w:r>
        <w:rPr>
          <w:rFonts w:hint="eastAsia" w:ascii="Times New Roman" w:hAnsi="Times New Roman" w:eastAsia="仿宋_GB2312" w:cs="仿宋"/>
          <w:color w:val="auto"/>
          <w:sz w:val="32"/>
          <w:szCs w:val="32"/>
        </w:rPr>
        <w:t>号</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1"/>
          <w:sz w:val="32"/>
          <w:szCs w:val="32"/>
        </w:rPr>
        <w:t>当事人：</w:t>
      </w:r>
      <w:r>
        <w:rPr>
          <w:rFonts w:hint="eastAsia" w:ascii="Times New Roman" w:hAnsi="Times New Roman" w:eastAsia="仿宋_GB2312" w:cs="仿宋_GB2312"/>
          <w:sz w:val="32"/>
          <w:szCs w:val="32"/>
          <w:u w:val="single"/>
          <w:lang w:val="en-US" w:eastAsia="zh-CN"/>
        </w:rPr>
        <w:t>惠州大亚湾惠淘茶店（经营者：陈玲）</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主体资格证照名称：</w:t>
      </w:r>
      <w:r>
        <w:rPr>
          <w:rFonts w:hint="eastAsia" w:ascii="仿宋_GB2312" w:hAnsi="仿宋_GB2312" w:eastAsia="仿宋_GB2312" w:cs="仿宋_GB2312"/>
          <w:kern w:val="1"/>
          <w:sz w:val="32"/>
          <w:szCs w:val="32"/>
          <w:u w:val="single"/>
          <w:lang w:val="en-US" w:eastAsia="zh-CN"/>
        </w:rPr>
        <w:t xml:space="preserve">营业执照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统一社会信用代码：</w:t>
      </w:r>
      <w:r>
        <w:rPr>
          <w:rFonts w:hint="eastAsia" w:ascii="Times New Roman" w:hAnsi="Times New Roman" w:eastAsia="仿宋_GB2312" w:cs="仿宋"/>
          <w:color w:val="000000" w:themeColor="text1"/>
          <w:sz w:val="32"/>
          <w:szCs w:val="32"/>
          <w:u w:val="single"/>
          <w:lang w:val="en-US" w:eastAsia="zh-CN"/>
          <w14:textFill>
            <w14:solidFill>
              <w14:schemeClr w14:val="tx1"/>
            </w14:solidFill>
          </w14:textFill>
        </w:rPr>
        <w:fldChar w:fldCharType="begin"/>
      </w:r>
      <w:r>
        <w:rPr>
          <w:rFonts w:hint="eastAsia" w:ascii="Times New Roman" w:hAnsi="Times New Roman" w:eastAsia="仿宋_GB2312" w:cs="仿宋"/>
          <w:color w:val="000000" w:themeColor="text1"/>
          <w:sz w:val="32"/>
          <w:szCs w:val="32"/>
          <w:u w:val="single"/>
          <w:lang w:val="en-US" w:eastAsia="zh-CN"/>
          <w14:textFill>
            <w14:solidFill>
              <w14:schemeClr w14:val="tx1"/>
            </w14:solidFill>
          </w14:textFill>
        </w:rPr>
        <w:instrText xml:space="preserve"> HYPERLINK "http://10.10.1.21:6888/aic/Search/javascript:call('/aic/SearchCorporationTask?service=colligateSearchInterface&amp;sFromSupervision=fromSupSearch&amp;isUseDataCentre=true&amp;entityNo=5758eba8-0169-1000-e000-2e880a0a0115','惠州大亚湾惠淘茶店')" </w:instrText>
      </w:r>
      <w:r>
        <w:rPr>
          <w:rFonts w:hint="eastAsia" w:ascii="Times New Roman" w:hAnsi="Times New Roman" w:eastAsia="仿宋_GB2312" w:cs="仿宋"/>
          <w:color w:val="000000" w:themeColor="text1"/>
          <w:sz w:val="32"/>
          <w:szCs w:val="32"/>
          <w:u w:val="single"/>
          <w:lang w:val="en-US" w:eastAsia="zh-CN"/>
          <w14:textFill>
            <w14:solidFill>
              <w14:schemeClr w14:val="tx1"/>
            </w14:solidFill>
          </w14:textFill>
        </w:rPr>
        <w:fldChar w:fldCharType="separate"/>
      </w:r>
      <w:r>
        <w:rPr>
          <w:rFonts w:hint="eastAsia" w:ascii="Times New Roman" w:hAnsi="Times New Roman" w:eastAsia="仿宋_GB2312" w:cs="仿宋"/>
          <w:color w:val="000000" w:themeColor="text1"/>
          <w:sz w:val="32"/>
          <w:szCs w:val="32"/>
          <w:u w:val="single"/>
          <w:lang w:val="en-US" w:eastAsia="zh-CN"/>
          <w14:textFill>
            <w14:solidFill>
              <w14:schemeClr w14:val="tx1"/>
            </w14:solidFill>
          </w14:textFill>
        </w:rPr>
        <w:t>92441300MA52YB9Q3U</w:t>
      </w:r>
      <w:r>
        <w:rPr>
          <w:rFonts w:hint="eastAsia" w:ascii="Times New Roman" w:hAnsi="Times New Roman" w:eastAsia="仿宋_GB2312" w:cs="仿宋"/>
          <w:color w:val="000000" w:themeColor="text1"/>
          <w:sz w:val="32"/>
          <w:szCs w:val="32"/>
          <w:u w:val="single"/>
          <w:lang w:val="en-US" w:eastAsia="zh-CN"/>
          <w14:textFill>
            <w14:solidFill>
              <w14:schemeClr w14:val="tx1"/>
            </w14:solidFill>
          </w14:textFill>
        </w:rPr>
        <w:fldChar w:fldCharType="end"/>
      </w:r>
      <w:r>
        <w:rPr>
          <w:rFonts w:hint="eastAsia" w:ascii="Times New Roman" w:hAnsi="Times New Roman" w:eastAsia="仿宋_GB2312" w:cs="仿宋"/>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140" w:hanging="140"/>
        <w:textAlignment w:val="auto"/>
        <w:rPr>
          <w:rFonts w:hint="eastAsia" w:ascii="仿宋_GB2312" w:hAnsi="仿宋_GB2312" w:eastAsia="仿宋_GB2312" w:cs="仿宋_GB2312"/>
          <w:kern w:val="1"/>
          <w:sz w:val="32"/>
          <w:szCs w:val="32"/>
          <w:u w:val="single"/>
        </w:rPr>
      </w:pPr>
      <w:bookmarkStart w:id="0" w:name="_GoBack"/>
      <w:bookmarkEnd w:id="0"/>
      <w:r>
        <w:rPr>
          <w:rFonts w:hint="eastAsia" w:ascii="仿宋_GB2312" w:hAnsi="仿宋_GB2312" w:eastAsia="仿宋_GB2312" w:cs="仿宋_GB2312"/>
          <w:kern w:val="1"/>
          <w:sz w:val="32"/>
          <w:szCs w:val="32"/>
        </w:rPr>
        <w:t>经营者：</w:t>
      </w:r>
      <w:r>
        <w:rPr>
          <w:rFonts w:hint="eastAsia" w:ascii="仿宋_GB2312" w:hAnsi="仿宋_GB2312" w:eastAsia="仿宋_GB2312" w:cs="仿宋_GB2312"/>
          <w:sz w:val="32"/>
          <w:szCs w:val="32"/>
          <w:u w:val="single"/>
          <w:lang w:val="en-US" w:eastAsia="zh-CN"/>
        </w:rPr>
        <w:t xml:space="preserve">陈玲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140" w:hanging="140"/>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kern w:val="1"/>
          <w:sz w:val="32"/>
          <w:szCs w:val="32"/>
        </w:rPr>
        <w:t>联系地址：</w:t>
      </w:r>
      <w:r>
        <w:rPr>
          <w:rFonts w:hint="eastAsia" w:ascii="仿宋_GB2312" w:hAnsi="仿宋_GB2312" w:eastAsia="仿宋_GB2312" w:cs="仿宋_GB2312"/>
          <w:color w:val="auto"/>
          <w:sz w:val="32"/>
          <w:szCs w:val="32"/>
          <w:u w:val="single"/>
          <w:lang w:val="en-US" w:eastAsia="zh-CN"/>
        </w:rPr>
        <w:t xml:space="preserve">惠州大亚湾西区龙海二路3号三远·怡和园14幢2层82-83号商铺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before="156" w:beforeLines="50" w:line="520" w:lineRule="exact"/>
        <w:ind w:left="140" w:hanging="140"/>
        <w:textAlignment w:val="auto"/>
        <w:rPr>
          <w:rFonts w:ascii="Times New Roman" w:hAnsi="Times New Roman" w:eastAsia="仿宋_GB2312" w:cs="仿宋"/>
          <w:color w:val="000000"/>
          <w:sz w:val="32"/>
          <w:szCs w:val="32"/>
          <w:u w:val="single"/>
        </w:rPr>
      </w:pP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default" w:ascii="Times New Roman" w:hAnsi="Times New Roman" w:eastAsia="仿宋_GB2312" w:cs="仿宋"/>
          <w:bCs/>
          <w:color w:val="000000"/>
          <w:sz w:val="32"/>
          <w:szCs w:val="32"/>
          <w:u w:val="single"/>
          <w:lang w:val="en-US" w:eastAsia="zh-CN"/>
        </w:rPr>
      </w:pPr>
      <w:r>
        <w:rPr>
          <w:rFonts w:hint="eastAsia" w:ascii="Times New Roman" w:hAnsi="Times New Roman" w:eastAsia="仿宋_GB2312" w:cs="仿宋"/>
          <w:bCs/>
          <w:color w:val="000000"/>
          <w:sz w:val="32"/>
          <w:szCs w:val="32"/>
          <w:u w:val="single"/>
          <w:lang w:val="en-US" w:eastAsia="zh-CN"/>
        </w:rPr>
        <w:t xml:space="preserve">本局于2020年11月23日接12315转来的投诉件（大亚湾市场监督管理局-280），投诉人称其在名叫老班章普洱茶的拼多多商铺购买了一款产品名称为勐海普洱圆茶-普洱茶（熟茶）的茶叶，该茶叶的产品执行标准号为GB/T22111，是2018年开始实施的，且生产许可证号为QS530014010115是2016年发证的，而该茶叶的生产日期是2006年2月16日，属虚假生产日期。2020年12月4日，西区所执法人员根据投诉内容对位于惠州大亚湾西区龙海二路3号三远·怡和园14幢2层82-83号商铺的惠州大亚湾惠淘茶店依法进行检查，现场检查时发现有投诉人所述的勐海普洱圆茶-普洱茶（熟茶）14饼，经当事人确认，投诉人所述茶叶确实购自该店的拼多多平台网店。经初步调查，当事人涉嫌销售标注虚假生产日期的食品的行为，违反了《中华人民共和国食品安全法》第三十四条第十项的规定。本局于当日对当事人立案调查，对上述茶叶实施了扣押的行政强制措施（详见《财物清单》第177号），并现场责令当事人立即停止违法经营行为。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ascii="Times New Roman" w:hAnsi="Times New Roman" w:eastAsia="仿宋_GB2312" w:cs="仿宋"/>
          <w:bCs/>
          <w:color w:val="000000"/>
          <w:sz w:val="32"/>
          <w:szCs w:val="32"/>
          <w:u w:val="single"/>
        </w:rPr>
      </w:pPr>
      <w:r>
        <w:rPr>
          <w:rFonts w:hint="eastAsia" w:ascii="Times New Roman" w:hAnsi="Times New Roman" w:eastAsia="仿宋_GB2312" w:cs="仿宋"/>
          <w:bCs/>
          <w:color w:val="000000"/>
          <w:sz w:val="32"/>
          <w:szCs w:val="32"/>
          <w:u w:val="single"/>
          <w:lang w:val="en-US" w:eastAsia="zh-CN"/>
        </w:rPr>
        <w:t>经查实，当事人于2020年11月在其拼多多商铺（店名：老班章普洱茶）销售勐海普洱圆茶-普洱茶（熟茶），该茶叶的外包装上标注产品执行标准号：GB/T22111，该执行标准的实施时间为2008年12月1日，且其标注生产许可证号：QS530014010115，该食品生产许可证的发证时间为2016年7月14日，但其标注的生产日期为2006年2月16日，故该生产日期为虚假生产日期。上述茶叶是当事人于2020年11月6日通过微信平台从供应商（微信号为a1****）处购进的，该供应商在阿里巴巴平台开了间名叫广州市荔湾区**茶行的网店，一共购进14饼茶叶，进货价是17元/饼，销售价是每7饼289元，未销售出去（投诉人所购买的7饼茶叶已经退货退款）。由于当事人无法提供进销货票据，根据当事人陈述及投诉人提供的交易截图，该案的货值为578元，没有违法所得。</w:t>
      </w:r>
      <w:r>
        <w:rPr>
          <w:rFonts w:hint="eastAsia" w:ascii="Times New Roman" w:hAnsi="Times New Roman" w:eastAsia="仿宋_GB2312"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default" w:ascii="Times New Roman" w:hAnsi="Times New Roman" w:eastAsia="仿宋_GB2312" w:cs="仿宋"/>
          <w:bCs/>
          <w:color w:val="000000"/>
          <w:sz w:val="32"/>
          <w:szCs w:val="32"/>
          <w:u w:val="single"/>
          <w:lang w:val="en-US" w:eastAsia="zh-CN"/>
        </w:rPr>
      </w:pPr>
      <w:r>
        <w:rPr>
          <w:rFonts w:hint="eastAsia" w:ascii="Times New Roman" w:hAnsi="Times New Roman" w:eastAsia="仿宋_GB2312" w:cs="仿宋"/>
          <w:color w:val="000000"/>
          <w:sz w:val="32"/>
          <w:szCs w:val="32"/>
        </w:rPr>
        <w:t>上述事实，主要有以下证据证明：</w:t>
      </w:r>
      <w:r>
        <w:rPr>
          <w:rFonts w:hint="eastAsia" w:ascii="Times New Roman" w:hAnsi="Times New Roman" w:eastAsia="仿宋_GB2312" w:cs="仿宋_GB2312"/>
          <w:sz w:val="32"/>
          <w:szCs w:val="32"/>
          <w:u w:val="single"/>
        </w:rPr>
        <w:t>现场笔录</w:t>
      </w:r>
      <w:r>
        <w:rPr>
          <w:rFonts w:hint="eastAsia" w:ascii="Times New Roman" w:hAnsi="Times New Roman" w:eastAsia="仿宋_GB2312" w:cs="仿宋_GB2312"/>
          <w:sz w:val="32"/>
          <w:szCs w:val="32"/>
          <w:u w:val="single"/>
          <w:lang w:eastAsia="zh-CN"/>
        </w:rPr>
        <w:t>、</w:t>
      </w:r>
      <w:r>
        <w:rPr>
          <w:rFonts w:hint="eastAsia" w:ascii="Times New Roman" w:hAnsi="Times New Roman" w:eastAsia="仿宋_GB2312" w:cs="仿宋_GB2312"/>
          <w:sz w:val="32"/>
          <w:szCs w:val="32"/>
          <w:u w:val="single"/>
        </w:rPr>
        <w:t>证据取证粘纸</w:t>
      </w:r>
      <w:r>
        <w:rPr>
          <w:rFonts w:hint="eastAsia" w:ascii="Times New Roman" w:hAnsi="Times New Roman" w:eastAsia="仿宋_GB2312" w:cs="仿宋_GB2312"/>
          <w:sz w:val="32"/>
          <w:szCs w:val="32"/>
          <w:u w:val="single"/>
          <w:lang w:eastAsia="zh-CN"/>
        </w:rPr>
        <w:t>、</w:t>
      </w:r>
      <w:r>
        <w:rPr>
          <w:rFonts w:hint="eastAsia" w:ascii="Times New Roman" w:hAnsi="Times New Roman" w:eastAsia="仿宋_GB2312" w:cs="仿宋_GB2312"/>
          <w:sz w:val="32"/>
          <w:szCs w:val="32"/>
          <w:u w:val="single"/>
          <w:lang w:val="en-US" w:eastAsia="zh-CN"/>
        </w:rPr>
        <w:t>《财物清单》、当事人</w:t>
      </w:r>
      <w:r>
        <w:rPr>
          <w:rFonts w:hint="eastAsia" w:ascii="Times New Roman" w:hAnsi="Times New Roman" w:eastAsia="仿宋_GB2312" w:cs="仿宋_GB2312"/>
          <w:sz w:val="32"/>
          <w:szCs w:val="32"/>
          <w:u w:val="single"/>
        </w:rPr>
        <w:t>询问笔录</w:t>
      </w:r>
      <w:r>
        <w:rPr>
          <w:rFonts w:hint="eastAsia" w:ascii="Times New Roman" w:hAnsi="Times New Roman" w:eastAsia="仿宋_GB2312" w:cs="仿宋_GB2312"/>
          <w:sz w:val="32"/>
          <w:szCs w:val="32"/>
          <w:u w:val="single"/>
          <w:lang w:eastAsia="zh-CN"/>
        </w:rPr>
        <w:t>、</w:t>
      </w:r>
      <w:r>
        <w:rPr>
          <w:rFonts w:hint="eastAsia" w:ascii="Times New Roman" w:hAnsi="Times New Roman" w:eastAsia="仿宋_GB2312" w:cs="仿宋_GB2312"/>
          <w:sz w:val="32"/>
          <w:szCs w:val="32"/>
          <w:u w:val="single"/>
          <w:lang w:val="en-US" w:eastAsia="zh-CN"/>
        </w:rPr>
        <w:t xml:space="preserve">营业执照复印件、食品经营许可证复印件、身份证复印件及投诉件（大亚湾市场监督管理局-280），事实清楚，证据确凿。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ascii="Times New Roman" w:hAnsi="Times New Roman" w:eastAsia="仿宋_GB2312" w:cs="仿宋"/>
          <w:bCs/>
          <w:color w:val="auto"/>
          <w:sz w:val="32"/>
          <w:szCs w:val="32"/>
          <w:u w:val="single"/>
        </w:rPr>
      </w:pPr>
      <w:r>
        <w:rPr>
          <w:rFonts w:hint="eastAsia" w:ascii="Times New Roman" w:hAnsi="Times New Roman" w:eastAsia="仿宋_GB2312" w:cs="仿宋"/>
          <w:bCs/>
          <w:color w:val="auto"/>
          <w:sz w:val="32"/>
          <w:szCs w:val="32"/>
          <w:u w:val="single"/>
          <w:lang w:val="en-US" w:eastAsia="zh-CN"/>
        </w:rPr>
        <w:t>本局于</w:t>
      </w:r>
      <w:r>
        <w:rPr>
          <w:rFonts w:hint="eastAsia" w:ascii="Times New Roman" w:hAnsi="Times New Roman" w:eastAsia="仿宋_GB2312" w:cs="仿宋"/>
          <w:bCs/>
          <w:color w:val="auto"/>
          <w:sz w:val="32"/>
          <w:szCs w:val="32"/>
          <w:u w:val="single"/>
        </w:rPr>
        <w:t>20</w:t>
      </w:r>
      <w:r>
        <w:rPr>
          <w:rFonts w:hint="eastAsia" w:ascii="Times New Roman" w:hAnsi="Times New Roman" w:eastAsia="仿宋_GB2312" w:cs="仿宋"/>
          <w:bCs/>
          <w:color w:val="auto"/>
          <w:sz w:val="32"/>
          <w:szCs w:val="32"/>
          <w:u w:val="single"/>
          <w:lang w:val="en-US" w:eastAsia="zh-CN"/>
        </w:rPr>
        <w:t>21</w:t>
      </w:r>
      <w:r>
        <w:rPr>
          <w:rFonts w:hint="eastAsia" w:ascii="Times New Roman" w:hAnsi="Times New Roman" w:eastAsia="仿宋_GB2312" w:cs="仿宋"/>
          <w:bCs/>
          <w:color w:val="auto"/>
          <w:sz w:val="32"/>
          <w:szCs w:val="32"/>
          <w:u w:val="single"/>
        </w:rPr>
        <w:t>年</w:t>
      </w:r>
      <w:r>
        <w:rPr>
          <w:rFonts w:hint="eastAsia" w:ascii="Times New Roman" w:hAnsi="Times New Roman" w:eastAsia="仿宋_GB2312" w:cs="仿宋"/>
          <w:bCs/>
          <w:color w:val="auto"/>
          <w:sz w:val="32"/>
          <w:szCs w:val="32"/>
          <w:u w:val="single"/>
          <w:lang w:val="en-US" w:eastAsia="zh-CN"/>
        </w:rPr>
        <w:t>1</w:t>
      </w:r>
      <w:r>
        <w:rPr>
          <w:rFonts w:hint="eastAsia" w:ascii="Times New Roman" w:hAnsi="Times New Roman" w:eastAsia="仿宋_GB2312" w:cs="仿宋"/>
          <w:bCs/>
          <w:color w:val="auto"/>
          <w:sz w:val="32"/>
          <w:szCs w:val="32"/>
          <w:u w:val="single"/>
        </w:rPr>
        <w:t>月</w:t>
      </w:r>
      <w:r>
        <w:rPr>
          <w:rFonts w:hint="eastAsia" w:ascii="Times New Roman" w:hAnsi="Times New Roman" w:eastAsia="仿宋_GB2312" w:cs="仿宋"/>
          <w:bCs/>
          <w:color w:val="auto"/>
          <w:sz w:val="32"/>
          <w:szCs w:val="32"/>
          <w:u w:val="single"/>
          <w:lang w:val="en-US" w:eastAsia="zh-CN"/>
        </w:rPr>
        <w:t>25</w:t>
      </w:r>
      <w:r>
        <w:rPr>
          <w:rFonts w:hint="eastAsia" w:ascii="Times New Roman" w:hAnsi="Times New Roman" w:eastAsia="仿宋_GB2312" w:cs="仿宋"/>
          <w:bCs/>
          <w:color w:val="auto"/>
          <w:sz w:val="32"/>
          <w:szCs w:val="32"/>
          <w:u w:val="single"/>
        </w:rPr>
        <w:t>日</w:t>
      </w:r>
      <w:r>
        <w:rPr>
          <w:rFonts w:hint="eastAsia" w:ascii="Times New Roman" w:hAnsi="Times New Roman" w:eastAsia="仿宋_GB2312" w:cs="仿宋"/>
          <w:bCs/>
          <w:color w:val="auto"/>
          <w:sz w:val="32"/>
          <w:szCs w:val="32"/>
          <w:u w:val="single"/>
          <w:lang w:val="en-US" w:eastAsia="zh-CN"/>
        </w:rPr>
        <w:t>向当事人</w:t>
      </w:r>
      <w:r>
        <w:rPr>
          <w:rFonts w:hint="eastAsia" w:ascii="Times New Roman" w:hAnsi="Times New Roman" w:eastAsia="仿宋_GB2312" w:cs="仿宋"/>
          <w:bCs/>
          <w:color w:val="auto"/>
          <w:sz w:val="32"/>
          <w:szCs w:val="32"/>
          <w:u w:val="single"/>
        </w:rPr>
        <w:t>送达</w:t>
      </w:r>
      <w:r>
        <w:rPr>
          <w:rFonts w:hint="eastAsia" w:ascii="Times New Roman" w:hAnsi="Times New Roman" w:eastAsia="仿宋_GB2312" w:cs="仿宋"/>
          <w:bCs/>
          <w:color w:val="auto"/>
          <w:sz w:val="32"/>
          <w:szCs w:val="32"/>
          <w:u w:val="single"/>
          <w:lang w:val="en-US" w:eastAsia="zh-CN"/>
        </w:rPr>
        <w:t>了</w:t>
      </w:r>
      <w:r>
        <w:rPr>
          <w:rFonts w:hint="eastAsia" w:ascii="Times New Roman" w:hAnsi="Times New Roman" w:eastAsia="仿宋_GB2312" w:cs="仿宋"/>
          <w:bCs/>
          <w:color w:val="auto"/>
          <w:sz w:val="32"/>
          <w:szCs w:val="32"/>
          <w:u w:val="single"/>
        </w:rPr>
        <w:t>《行政处罚</w:t>
      </w:r>
      <w:r>
        <w:rPr>
          <w:rFonts w:hint="eastAsia" w:ascii="Times New Roman" w:hAnsi="Times New Roman" w:eastAsia="仿宋_GB2312" w:cs="仿宋"/>
          <w:bCs/>
          <w:color w:val="auto"/>
          <w:sz w:val="32"/>
          <w:szCs w:val="32"/>
          <w:u w:val="single"/>
          <w:lang w:val="en-US" w:eastAsia="zh-CN"/>
        </w:rPr>
        <w:t>听证</w:t>
      </w:r>
      <w:r>
        <w:rPr>
          <w:rFonts w:hint="eastAsia" w:ascii="Times New Roman" w:hAnsi="Times New Roman" w:eastAsia="仿宋_GB2312" w:cs="仿宋"/>
          <w:bCs/>
          <w:color w:val="auto"/>
          <w:sz w:val="32"/>
          <w:szCs w:val="32"/>
          <w:u w:val="single"/>
        </w:rPr>
        <w:t>告知书》（惠湾市监西</w:t>
      </w:r>
      <w:r>
        <w:rPr>
          <w:rFonts w:hint="eastAsia" w:ascii="Times New Roman" w:hAnsi="Times New Roman" w:eastAsia="仿宋_GB2312" w:cs="仿宋"/>
          <w:bCs/>
          <w:color w:val="auto"/>
          <w:sz w:val="32"/>
          <w:szCs w:val="32"/>
          <w:u w:val="single"/>
          <w:lang w:val="en-US" w:eastAsia="zh-CN"/>
        </w:rPr>
        <w:t>听</w:t>
      </w:r>
      <w:r>
        <w:rPr>
          <w:rFonts w:hint="eastAsia" w:ascii="Times New Roman" w:hAnsi="Times New Roman" w:eastAsia="仿宋_GB2312" w:cs="仿宋"/>
          <w:bCs/>
          <w:color w:val="auto"/>
          <w:sz w:val="32"/>
          <w:szCs w:val="32"/>
          <w:u w:val="single"/>
        </w:rPr>
        <w:t>字〔20</w:t>
      </w:r>
      <w:r>
        <w:rPr>
          <w:rFonts w:hint="eastAsia" w:ascii="Times New Roman" w:hAnsi="Times New Roman" w:eastAsia="仿宋_GB2312" w:cs="仿宋"/>
          <w:bCs/>
          <w:color w:val="auto"/>
          <w:sz w:val="32"/>
          <w:szCs w:val="32"/>
          <w:u w:val="single"/>
          <w:lang w:val="en-US" w:eastAsia="zh-CN"/>
        </w:rPr>
        <w:t>21</w:t>
      </w:r>
      <w:r>
        <w:rPr>
          <w:rFonts w:hint="eastAsia" w:ascii="Times New Roman" w:hAnsi="Times New Roman" w:eastAsia="仿宋_GB2312" w:cs="仿宋"/>
          <w:bCs/>
          <w:color w:val="auto"/>
          <w:sz w:val="32"/>
          <w:szCs w:val="32"/>
          <w:u w:val="single"/>
        </w:rPr>
        <w:t>〕</w:t>
      </w:r>
      <w:r>
        <w:rPr>
          <w:rFonts w:hint="eastAsia" w:ascii="Times New Roman" w:hAnsi="Times New Roman" w:eastAsia="仿宋_GB2312" w:cs="仿宋"/>
          <w:bCs/>
          <w:color w:val="auto"/>
          <w:sz w:val="32"/>
          <w:szCs w:val="32"/>
          <w:u w:val="single"/>
          <w:lang w:val="en-US" w:eastAsia="zh-CN"/>
        </w:rPr>
        <w:t>3</w:t>
      </w:r>
      <w:r>
        <w:rPr>
          <w:rFonts w:hint="eastAsia" w:ascii="Times New Roman" w:hAnsi="Times New Roman" w:eastAsia="仿宋_GB2312" w:cs="仿宋"/>
          <w:bCs/>
          <w:color w:val="auto"/>
          <w:sz w:val="32"/>
          <w:szCs w:val="32"/>
          <w:u w:val="single"/>
        </w:rPr>
        <w:t>号），</w:t>
      </w:r>
      <w:r>
        <w:rPr>
          <w:rFonts w:hint="eastAsia" w:ascii="Times New Roman" w:hAnsi="Times New Roman" w:eastAsia="仿宋_GB2312" w:cs="仿宋"/>
          <w:bCs/>
          <w:color w:val="auto"/>
          <w:sz w:val="32"/>
          <w:szCs w:val="32"/>
          <w:u w:val="single"/>
          <w:lang w:val="en-US" w:eastAsia="zh-CN"/>
        </w:rPr>
        <w:t>当事人在法定期限内</w:t>
      </w:r>
      <w:r>
        <w:rPr>
          <w:rFonts w:hint="eastAsia" w:ascii="Times New Roman" w:hAnsi="Times New Roman" w:eastAsia="仿宋_GB2312" w:cs="仿宋"/>
          <w:bCs/>
          <w:color w:val="auto"/>
          <w:sz w:val="32"/>
          <w:szCs w:val="32"/>
          <w:u w:val="single"/>
        </w:rPr>
        <w:t>未提出陈述、申辩</w:t>
      </w:r>
      <w:r>
        <w:rPr>
          <w:rFonts w:hint="eastAsia" w:ascii="Times New Roman" w:hAnsi="Times New Roman" w:eastAsia="仿宋_GB2312" w:cs="仿宋"/>
          <w:bCs/>
          <w:color w:val="auto"/>
          <w:sz w:val="32"/>
          <w:szCs w:val="32"/>
          <w:u w:val="single"/>
          <w:lang w:val="en-US" w:eastAsia="zh-CN"/>
        </w:rPr>
        <w:t>及举行听证</w:t>
      </w:r>
      <w:r>
        <w:rPr>
          <w:rFonts w:hint="eastAsia" w:ascii="Times New Roman" w:hAnsi="Times New Roman" w:eastAsia="仿宋_GB2312" w:cs="仿宋"/>
          <w:bCs/>
          <w:color w:val="auto"/>
          <w:sz w:val="32"/>
          <w:szCs w:val="32"/>
          <w:u w:val="single"/>
        </w:rPr>
        <w:t xml:space="preserve">要求。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eastAsia" w:ascii="Times New Roman" w:hAnsi="Times New Roman" w:eastAsia="仿宋_GB2312" w:cs="仿宋"/>
          <w:bCs/>
          <w:color w:val="000000"/>
          <w:sz w:val="32"/>
          <w:szCs w:val="32"/>
          <w:u w:val="single"/>
          <w:lang w:val="en-US" w:eastAsia="zh-CN"/>
        </w:rPr>
      </w:pPr>
      <w:r>
        <w:rPr>
          <w:rFonts w:hint="eastAsia" w:ascii="Times New Roman" w:hAnsi="Times New Roman" w:eastAsia="仿宋_GB2312" w:cs="仿宋"/>
          <w:bCs/>
          <w:color w:val="000000"/>
          <w:sz w:val="32"/>
          <w:szCs w:val="32"/>
          <w:u w:val="single"/>
          <w:lang w:val="en-US" w:eastAsia="zh-CN"/>
        </w:rPr>
        <w:t xml:space="preserve">当事人销售标注虚假生产日期食品的行为，违反了《中华人民共和国食品安全法》第三十四条第十项的规定。鉴于当事人在本局立案调查期间，积极配合本局调查取证，如实交代违法事实并主动提供证据材料。现根据《中华人民共和国食品安全法》第一百二十四条第一款第五项、《中华人民共和国行政处罚法》第二十三条、第二十七条第一款第四项及《广东省市场监督管理局关于行政处罚自由裁量权的适用规则》第十七条第一项的规定，责令当事人立即停止违法经营行为，并决定对当事人作出以下减轻行政处罚: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eastAsia" w:ascii="Times New Roman" w:hAnsi="Times New Roman" w:eastAsia="仿宋_GB2312" w:cs="仿宋"/>
          <w:bCs/>
          <w:color w:val="000000"/>
          <w:sz w:val="32"/>
          <w:szCs w:val="32"/>
          <w:u w:val="single"/>
          <w:lang w:val="en-US" w:eastAsia="zh-CN"/>
        </w:rPr>
      </w:pPr>
      <w:r>
        <w:rPr>
          <w:rFonts w:hint="eastAsia" w:ascii="Times New Roman" w:hAnsi="Times New Roman" w:eastAsia="仿宋_GB2312" w:cs="仿宋"/>
          <w:bCs/>
          <w:color w:val="000000"/>
          <w:sz w:val="32"/>
          <w:szCs w:val="32"/>
          <w:u w:val="single"/>
          <w:lang w:val="en-US" w:eastAsia="zh-CN"/>
        </w:rPr>
        <w:t xml:space="preserve">一、罚款人民币伍仟元整（¥5000.00）；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
          <w:bCs/>
          <w:color w:val="000000"/>
          <w:sz w:val="32"/>
          <w:szCs w:val="32"/>
          <w:u w:val="single"/>
          <w:lang w:val="en-US" w:eastAsia="zh-CN"/>
        </w:rPr>
        <w:t>二、没收违法经营的勐海普洱圆茶-普洱茶（熟茶）14饼。</w:t>
      </w:r>
      <w:r>
        <w:rPr>
          <w:rFonts w:hint="eastAsia" w:ascii="Times New Roman" w:hAnsi="Times New Roman" w:eastAsia="仿宋_GB2312" w:cs="仿宋"/>
          <w:bCs/>
          <w:color w:val="000000"/>
          <w:sz w:val="32"/>
          <w:szCs w:val="32"/>
          <w:u w:val="single"/>
        </w:rPr>
        <w:t xml:space="preserve">        </w:t>
      </w:r>
      <w:r>
        <w:rPr>
          <w:rFonts w:hint="eastAsia" w:ascii="Times New Roman" w:hAnsi="Times New Roman" w:eastAsia="仿宋_GB2312" w:cs="仿宋"/>
          <w:bCs/>
          <w:color w:val="000000"/>
          <w:sz w:val="32"/>
          <w:szCs w:val="32"/>
          <w:u w:val="single"/>
          <w:lang w:val="en-US" w:eastAsia="zh-CN"/>
        </w:rPr>
        <w:t xml:space="preserve">         </w:t>
      </w:r>
      <w:r>
        <w:rPr>
          <w:rFonts w:hint="eastAsia" w:ascii="Times New Roman" w:hAnsi="Times New Roman" w:eastAsia="仿宋_GB2312"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
          <w:bCs/>
          <w:color w:val="000000"/>
          <w:sz w:val="32"/>
          <w:szCs w:val="32"/>
          <w:u w:val="single"/>
        </w:rPr>
        <w:t>当事人应</w:t>
      </w:r>
      <w:r>
        <w:rPr>
          <w:rFonts w:hint="eastAsia" w:ascii="Times New Roman" w:hAnsi="Times New Roman" w:eastAsia="仿宋_GB2312" w:cs="仿宋"/>
          <w:bCs/>
          <w:color w:val="000000"/>
          <w:sz w:val="32"/>
          <w:szCs w:val="32"/>
          <w:u w:val="single"/>
          <w:lang w:val="en-US" w:eastAsia="zh-CN"/>
        </w:rPr>
        <w:t>当</w:t>
      </w:r>
      <w:r>
        <w:rPr>
          <w:rFonts w:hint="eastAsia" w:ascii="Times New Roman" w:hAnsi="Times New Roman" w:eastAsia="仿宋_GB2312" w:cs="仿宋"/>
          <w:bCs/>
          <w:color w:val="000000"/>
          <w:sz w:val="32"/>
          <w:szCs w:val="32"/>
          <w:u w:val="single"/>
        </w:rPr>
        <w:t>自收到</w:t>
      </w:r>
      <w:r>
        <w:rPr>
          <w:rFonts w:hint="eastAsia" w:ascii="Times New Roman" w:hAnsi="Times New Roman" w:eastAsia="仿宋_GB2312" w:cs="仿宋"/>
          <w:bCs/>
          <w:color w:val="000000"/>
          <w:sz w:val="32"/>
          <w:szCs w:val="32"/>
          <w:u w:val="single"/>
          <w:lang w:val="en-US" w:eastAsia="zh-CN"/>
        </w:rPr>
        <w:t>本行政</w:t>
      </w:r>
      <w:r>
        <w:rPr>
          <w:rFonts w:hint="eastAsia" w:ascii="Times New Roman" w:hAnsi="Times New Roman" w:eastAsia="仿宋_GB2312" w:cs="仿宋"/>
          <w:bCs/>
          <w:color w:val="000000"/>
          <w:sz w:val="32"/>
          <w:szCs w:val="32"/>
          <w:u w:val="single"/>
        </w:rPr>
        <w:t>处罚决定书之日起</w:t>
      </w:r>
      <w:r>
        <w:rPr>
          <w:rFonts w:hint="eastAsia" w:ascii="Times New Roman" w:hAnsi="Times New Roman" w:eastAsia="仿宋_GB2312" w:cs="仿宋"/>
          <w:bCs/>
          <w:color w:val="000000"/>
          <w:sz w:val="32"/>
          <w:szCs w:val="32"/>
          <w:u w:val="single"/>
          <w:lang w:val="en-US" w:eastAsia="zh-CN"/>
        </w:rPr>
        <w:t>十五</w:t>
      </w:r>
      <w:r>
        <w:rPr>
          <w:rFonts w:hint="eastAsia" w:ascii="Times New Roman" w:hAnsi="Times New Roman" w:eastAsia="仿宋_GB2312" w:cs="仿宋"/>
          <w:bCs/>
          <w:color w:val="000000"/>
          <w:sz w:val="32"/>
          <w:szCs w:val="32"/>
          <w:u w:val="single"/>
        </w:rPr>
        <w:t>日内，到惠州大亚湾</w:t>
      </w:r>
      <w:r>
        <w:rPr>
          <w:rFonts w:hint="eastAsia" w:ascii="Times New Roman" w:hAnsi="Times New Roman" w:eastAsia="仿宋_GB2312" w:cs="仿宋"/>
          <w:bCs/>
          <w:color w:val="000000"/>
          <w:sz w:val="32"/>
          <w:szCs w:val="32"/>
          <w:u w:val="single"/>
          <w:lang w:val="en-US" w:eastAsia="zh-CN"/>
        </w:rPr>
        <w:t>的中国银行、</w:t>
      </w:r>
      <w:r>
        <w:rPr>
          <w:rFonts w:hint="eastAsia" w:ascii="Times New Roman" w:hAnsi="Times New Roman" w:eastAsia="仿宋_GB2312" w:cs="仿宋"/>
          <w:bCs/>
          <w:color w:val="000000"/>
          <w:sz w:val="32"/>
          <w:szCs w:val="32"/>
          <w:u w:val="single"/>
        </w:rPr>
        <w:t>建设银行、工商银行、农业银行</w:t>
      </w:r>
      <w:r>
        <w:rPr>
          <w:rFonts w:hint="eastAsia" w:ascii="Times New Roman" w:hAnsi="Times New Roman" w:eastAsia="仿宋_GB2312" w:cs="仿宋"/>
          <w:bCs/>
          <w:color w:val="000000"/>
          <w:sz w:val="32"/>
          <w:szCs w:val="32"/>
          <w:u w:val="single"/>
          <w:lang w:eastAsia="zh-CN"/>
        </w:rPr>
        <w:t>、</w:t>
      </w:r>
      <w:r>
        <w:rPr>
          <w:rFonts w:hint="eastAsia" w:ascii="Times New Roman" w:hAnsi="Times New Roman" w:eastAsia="仿宋_GB2312" w:cs="仿宋"/>
          <w:bCs/>
          <w:color w:val="000000"/>
          <w:sz w:val="32"/>
          <w:szCs w:val="32"/>
          <w:u w:val="single"/>
          <w:lang w:val="en-US" w:eastAsia="zh-CN"/>
        </w:rPr>
        <w:t>农村商业银行的其中</w:t>
      </w:r>
      <w:r>
        <w:rPr>
          <w:rFonts w:hint="eastAsia" w:ascii="Times New Roman" w:hAnsi="Times New Roman" w:eastAsia="仿宋_GB2312" w:cs="仿宋"/>
          <w:bCs/>
          <w:color w:val="000000"/>
          <w:sz w:val="32"/>
          <w:szCs w:val="32"/>
          <w:u w:val="single"/>
        </w:rPr>
        <w:t>一间银行缴纳罚款，或者使用大亚湾区市场监督管理局的POS机刷卡缴纳罚款。</w:t>
      </w:r>
      <w:r>
        <w:rPr>
          <w:rFonts w:hint="eastAsia" w:ascii="Times New Roman" w:hAnsi="Times New Roman" w:eastAsia="仿宋_GB2312" w:cs="仿宋"/>
          <w:bCs/>
          <w:color w:val="000000"/>
          <w:sz w:val="32"/>
          <w:szCs w:val="32"/>
          <w:u w:val="single"/>
          <w:lang w:val="en-US" w:eastAsia="zh-CN"/>
        </w:rPr>
        <w:t>到期</w:t>
      </w:r>
      <w:r>
        <w:rPr>
          <w:rFonts w:hint="eastAsia" w:ascii="Times New Roman" w:hAnsi="Times New Roman" w:eastAsia="仿宋_GB2312" w:cs="仿宋"/>
          <w:bCs/>
          <w:color w:val="000000"/>
          <w:sz w:val="32"/>
          <w:szCs w:val="32"/>
          <w:u w:val="single"/>
        </w:rPr>
        <w:t>不缴纳罚款的，</w:t>
      </w:r>
      <w:r>
        <w:rPr>
          <w:rFonts w:hint="eastAsia" w:ascii="Times New Roman" w:hAnsi="Times New Roman" w:eastAsia="仿宋_GB2312" w:cs="仿宋"/>
          <w:bCs/>
          <w:color w:val="000000"/>
          <w:sz w:val="32"/>
          <w:szCs w:val="32"/>
          <w:u w:val="single"/>
          <w:lang w:val="en-US" w:eastAsia="zh-CN"/>
        </w:rPr>
        <w:t>依</w:t>
      </w:r>
      <w:r>
        <w:rPr>
          <w:rFonts w:hint="eastAsia" w:ascii="Times New Roman" w:hAnsi="Times New Roman" w:eastAsia="仿宋_GB2312" w:cs="仿宋"/>
          <w:bCs/>
          <w:color w:val="000000"/>
          <w:sz w:val="32"/>
          <w:szCs w:val="32"/>
          <w:u w:val="single"/>
        </w:rPr>
        <w:t>据《中华人民共和国行政处罚法》第五十一条的规定，</w:t>
      </w:r>
      <w:r>
        <w:rPr>
          <w:rFonts w:hint="eastAsia" w:ascii="Times New Roman" w:hAnsi="Times New Roman" w:eastAsia="仿宋_GB2312" w:cs="仿宋"/>
          <w:bCs/>
          <w:color w:val="000000"/>
          <w:sz w:val="32"/>
          <w:szCs w:val="32"/>
          <w:u w:val="single"/>
          <w:lang w:val="en-US" w:eastAsia="zh-CN"/>
        </w:rPr>
        <w:t>本局将</w:t>
      </w:r>
      <w:r>
        <w:rPr>
          <w:rFonts w:hint="eastAsia" w:ascii="Times New Roman" w:hAnsi="Times New Roman" w:eastAsia="仿宋_GB2312" w:cs="仿宋"/>
          <w:bCs/>
          <w:color w:val="000000"/>
          <w:sz w:val="32"/>
          <w:szCs w:val="32"/>
          <w:u w:val="single"/>
        </w:rPr>
        <w:t>每日按罚款数额的</w:t>
      </w:r>
      <w:r>
        <w:rPr>
          <w:rFonts w:hint="eastAsia" w:ascii="Times New Roman" w:hAnsi="Times New Roman" w:eastAsia="仿宋_GB2312" w:cs="仿宋"/>
          <w:bCs/>
          <w:color w:val="000000"/>
          <w:sz w:val="32"/>
          <w:szCs w:val="32"/>
          <w:u w:val="single"/>
          <w:lang w:val="en-US" w:eastAsia="zh-CN"/>
        </w:rPr>
        <w:t>百分之三</w:t>
      </w:r>
      <w:r>
        <w:rPr>
          <w:rFonts w:hint="eastAsia" w:ascii="Times New Roman" w:hAnsi="Times New Roman" w:eastAsia="仿宋_GB2312" w:cs="仿宋"/>
          <w:bCs/>
          <w:color w:val="000000"/>
          <w:sz w:val="32"/>
          <w:szCs w:val="32"/>
          <w:u w:val="single"/>
        </w:rPr>
        <w:t xml:space="preserve">加处罚款，并依法申请人民法院强制执行。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ascii="Times New Roman" w:hAnsi="Times New Roman" w:eastAsia="仿宋_GB2312" w:cs="仿宋"/>
          <w:color w:val="000000"/>
          <w:sz w:val="32"/>
          <w:szCs w:val="32"/>
        </w:rPr>
      </w:pPr>
      <w:r>
        <w:rPr>
          <w:rFonts w:hint="eastAsia" w:ascii="Times New Roman" w:hAnsi="Times New Roman" w:eastAsia="仿宋_GB2312" w:cs="仿宋"/>
          <w:bCs/>
          <w:color w:val="000000"/>
          <w:sz w:val="32"/>
          <w:szCs w:val="32"/>
          <w:u w:val="single"/>
        </w:rPr>
        <w:t>如不服本</w:t>
      </w:r>
      <w:r>
        <w:rPr>
          <w:rFonts w:hint="eastAsia" w:ascii="Times New Roman" w:hAnsi="Times New Roman" w:eastAsia="仿宋_GB2312" w:cs="仿宋"/>
          <w:bCs/>
          <w:color w:val="000000"/>
          <w:sz w:val="32"/>
          <w:szCs w:val="32"/>
          <w:u w:val="single"/>
          <w:lang w:val="en-US" w:eastAsia="zh-CN"/>
        </w:rPr>
        <w:t>行政</w:t>
      </w:r>
      <w:r>
        <w:rPr>
          <w:rFonts w:hint="eastAsia" w:ascii="Times New Roman" w:hAnsi="Times New Roman" w:eastAsia="仿宋_GB2312" w:cs="仿宋"/>
          <w:bCs/>
          <w:color w:val="000000"/>
          <w:sz w:val="32"/>
          <w:szCs w:val="32"/>
          <w:u w:val="single"/>
        </w:rPr>
        <w:t>处罚决定，</w:t>
      </w:r>
      <w:r>
        <w:rPr>
          <w:rFonts w:hint="eastAsia" w:ascii="Times New Roman" w:hAnsi="Times New Roman" w:eastAsia="仿宋_GB2312" w:cs="仿宋"/>
          <w:bCs/>
          <w:color w:val="000000"/>
          <w:sz w:val="32"/>
          <w:szCs w:val="32"/>
          <w:u w:val="single"/>
          <w:lang w:val="en-US" w:eastAsia="zh-CN"/>
        </w:rPr>
        <w:t>可以</w:t>
      </w:r>
      <w:r>
        <w:rPr>
          <w:rFonts w:hint="eastAsia" w:ascii="Times New Roman" w:hAnsi="Times New Roman" w:eastAsia="仿宋_GB2312" w:cs="仿宋"/>
          <w:bCs/>
          <w:color w:val="000000"/>
          <w:sz w:val="32"/>
          <w:szCs w:val="32"/>
          <w:u w:val="single"/>
        </w:rPr>
        <w:t>在</w:t>
      </w:r>
      <w:r>
        <w:rPr>
          <w:rFonts w:hint="eastAsia" w:ascii="Times New Roman" w:hAnsi="Times New Roman" w:eastAsia="仿宋_GB2312" w:cs="仿宋"/>
          <w:bCs/>
          <w:color w:val="000000"/>
          <w:sz w:val="32"/>
          <w:szCs w:val="32"/>
          <w:u w:val="single"/>
          <w:lang w:val="en-US" w:eastAsia="zh-CN"/>
        </w:rPr>
        <w:t>收</w:t>
      </w:r>
      <w:r>
        <w:rPr>
          <w:rFonts w:hint="eastAsia" w:ascii="Times New Roman" w:hAnsi="Times New Roman" w:eastAsia="仿宋_GB2312" w:cs="仿宋"/>
          <w:bCs/>
          <w:color w:val="000000"/>
          <w:sz w:val="32"/>
          <w:szCs w:val="32"/>
          <w:u w:val="single"/>
        </w:rPr>
        <w:t>到本</w:t>
      </w:r>
      <w:r>
        <w:rPr>
          <w:rFonts w:hint="eastAsia" w:ascii="Times New Roman" w:hAnsi="Times New Roman" w:eastAsia="仿宋_GB2312" w:cs="仿宋"/>
          <w:bCs/>
          <w:color w:val="000000"/>
          <w:sz w:val="32"/>
          <w:szCs w:val="32"/>
          <w:u w:val="single"/>
          <w:lang w:val="en-US" w:eastAsia="zh-CN"/>
        </w:rPr>
        <w:t>行政</w:t>
      </w:r>
      <w:r>
        <w:rPr>
          <w:rFonts w:hint="eastAsia" w:ascii="Times New Roman" w:hAnsi="Times New Roman" w:eastAsia="仿宋_GB2312" w:cs="仿宋"/>
          <w:bCs/>
          <w:color w:val="000000"/>
          <w:sz w:val="32"/>
          <w:szCs w:val="32"/>
          <w:u w:val="single"/>
        </w:rPr>
        <w:t>处罚决定书之日起</w:t>
      </w:r>
      <w:r>
        <w:rPr>
          <w:rFonts w:hint="eastAsia" w:ascii="Times New Roman" w:hAnsi="Times New Roman" w:eastAsia="仿宋_GB2312" w:cs="仿宋"/>
          <w:bCs/>
          <w:color w:val="000000"/>
          <w:sz w:val="32"/>
          <w:szCs w:val="32"/>
          <w:u w:val="single"/>
          <w:lang w:val="en-US" w:eastAsia="zh-CN"/>
        </w:rPr>
        <w:t>六十</w:t>
      </w:r>
      <w:r>
        <w:rPr>
          <w:rFonts w:hint="eastAsia" w:ascii="Times New Roman" w:hAnsi="Times New Roman" w:eastAsia="仿宋_GB2312" w:cs="仿宋"/>
          <w:bCs/>
          <w:color w:val="000000"/>
          <w:sz w:val="32"/>
          <w:szCs w:val="32"/>
          <w:u w:val="single"/>
        </w:rPr>
        <w:t>日内向惠州大亚湾经济技术开发区管理委员会</w:t>
      </w:r>
      <w:r>
        <w:rPr>
          <w:rFonts w:hint="eastAsia" w:ascii="Times New Roman" w:hAnsi="Times New Roman" w:eastAsia="仿宋_GB2312" w:cs="仿宋"/>
          <w:bCs/>
          <w:color w:val="000000"/>
          <w:sz w:val="32"/>
          <w:szCs w:val="32"/>
          <w:u w:val="single"/>
          <w:lang w:val="en-US" w:eastAsia="zh-CN"/>
        </w:rPr>
        <w:t>或者</w:t>
      </w:r>
      <w:r>
        <w:rPr>
          <w:rFonts w:hint="eastAsia" w:ascii="Times New Roman" w:hAnsi="Times New Roman" w:eastAsia="仿宋_GB2312" w:cs="仿宋"/>
          <w:bCs/>
          <w:color w:val="000000"/>
          <w:sz w:val="32"/>
          <w:szCs w:val="32"/>
          <w:u w:val="single"/>
        </w:rPr>
        <w:t>惠州市市场监督管理局申请行政复议</w:t>
      </w:r>
      <w:r>
        <w:rPr>
          <w:rFonts w:hint="eastAsia" w:ascii="Times New Roman" w:hAnsi="Times New Roman" w:eastAsia="仿宋_GB2312" w:cs="仿宋"/>
          <w:bCs/>
          <w:color w:val="000000"/>
          <w:sz w:val="32"/>
          <w:szCs w:val="32"/>
          <w:u w:val="single"/>
          <w:lang w:eastAsia="zh-CN"/>
        </w:rPr>
        <w:t>；</w:t>
      </w:r>
      <w:r>
        <w:rPr>
          <w:rFonts w:hint="eastAsia" w:ascii="Times New Roman" w:hAnsi="Times New Roman" w:eastAsia="仿宋_GB2312" w:cs="仿宋"/>
          <w:bCs/>
          <w:color w:val="000000"/>
          <w:sz w:val="32"/>
          <w:szCs w:val="32"/>
          <w:u w:val="single"/>
        </w:rPr>
        <w:t>也</w:t>
      </w:r>
      <w:r>
        <w:rPr>
          <w:rFonts w:hint="eastAsia" w:ascii="Times New Roman" w:hAnsi="Times New Roman" w:eastAsia="仿宋_GB2312" w:cs="仿宋"/>
          <w:bCs/>
          <w:color w:val="000000"/>
          <w:sz w:val="32"/>
          <w:szCs w:val="32"/>
          <w:u w:val="single"/>
          <w:lang w:val="en-US" w:eastAsia="zh-CN"/>
        </w:rPr>
        <w:t>可以在六</w:t>
      </w:r>
      <w:r>
        <w:rPr>
          <w:rFonts w:hint="eastAsia" w:ascii="Times New Roman" w:hAnsi="Times New Roman" w:eastAsia="仿宋_GB2312" w:cs="仿宋"/>
          <w:bCs/>
          <w:color w:val="000000"/>
          <w:sz w:val="32"/>
          <w:szCs w:val="32"/>
          <w:u w:val="single"/>
        </w:rPr>
        <w:t>个月内</w:t>
      </w:r>
      <w:r>
        <w:rPr>
          <w:rFonts w:hint="eastAsia" w:ascii="Times New Roman" w:hAnsi="Times New Roman" w:eastAsia="仿宋_GB2312" w:cs="仿宋"/>
          <w:bCs/>
          <w:color w:val="000000"/>
          <w:sz w:val="32"/>
          <w:szCs w:val="32"/>
          <w:u w:val="single"/>
          <w:lang w:val="en-US" w:eastAsia="zh-CN"/>
        </w:rPr>
        <w:t>依法</w:t>
      </w:r>
      <w:r>
        <w:rPr>
          <w:rFonts w:hint="eastAsia" w:ascii="Times New Roman" w:hAnsi="Times New Roman" w:eastAsia="仿宋_GB2312" w:cs="仿宋"/>
          <w:bCs/>
          <w:color w:val="000000"/>
          <w:sz w:val="32"/>
          <w:szCs w:val="32"/>
          <w:u w:val="single"/>
        </w:rPr>
        <w:t>向博罗县人民法院提起行政诉讼。</w:t>
      </w:r>
      <w:r>
        <w:rPr>
          <w:rFonts w:hint="eastAsia" w:ascii="Times New Roman" w:hAnsi="Times New Roman" w:eastAsia="仿宋_GB2312" w:cs="仿宋"/>
          <w:bCs/>
          <w:color w:val="000000"/>
          <w:sz w:val="32"/>
          <w:szCs w:val="32"/>
          <w:u w:val="single"/>
          <w:lang w:val="en-US" w:eastAsia="zh-CN"/>
        </w:rPr>
        <w:t>申请行政复议或者提起行政诉讼期间，行政处罚不停止执行。</w:t>
      </w:r>
      <w:r>
        <w:rPr>
          <w:rFonts w:hint="eastAsia" w:ascii="Times New Roman" w:hAnsi="Times New Roman" w:eastAsia="仿宋_GB2312"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20" w:lineRule="exact"/>
        <w:ind w:firstLine="601"/>
        <w:jc w:val="center"/>
        <w:textAlignment w:val="auto"/>
        <w:rPr>
          <w:rFonts w:hint="eastAsia" w:ascii="Times New Roman" w:hAnsi="Times New Roman" w:eastAsia="仿宋_GB2312" w:cs="仿宋"/>
          <w:color w:val="000000"/>
          <w:sz w:val="32"/>
          <w:szCs w:val="32"/>
          <w:u w:val="none"/>
        </w:rPr>
      </w:pPr>
    </w:p>
    <w:p>
      <w:pPr>
        <w:keepNext w:val="0"/>
        <w:keepLines w:val="0"/>
        <w:pageBreakBefore w:val="0"/>
        <w:widowControl w:val="0"/>
        <w:kinsoku/>
        <w:overflowPunct/>
        <w:topLinePunct w:val="0"/>
        <w:autoSpaceDE/>
        <w:autoSpaceDN/>
        <w:bidi w:val="0"/>
        <w:adjustRightInd/>
        <w:spacing w:line="520" w:lineRule="exact"/>
        <w:ind w:firstLine="601"/>
        <w:jc w:val="center"/>
        <w:textAlignment w:val="auto"/>
        <w:rPr>
          <w:rFonts w:ascii="Times New Roman" w:hAnsi="Times New Roman" w:eastAsia="仿宋_GB2312" w:cs="仿宋"/>
          <w:color w:val="000000"/>
          <w:sz w:val="32"/>
          <w:szCs w:val="32"/>
          <w:u w:val="none"/>
        </w:rPr>
      </w:pPr>
      <w:r>
        <w:rPr>
          <w:rFonts w:hint="eastAsia" w:ascii="Times New Roman" w:hAnsi="Times New Roman" w:eastAsia="仿宋_GB2312" w:cs="仿宋"/>
          <w:color w:val="000000"/>
          <w:sz w:val="32"/>
          <w:szCs w:val="32"/>
          <w:u w:val="none"/>
        </w:rPr>
        <w:t xml:space="preserve">           </w:t>
      </w:r>
      <w:r>
        <w:rPr>
          <w:rFonts w:hint="eastAsia" w:ascii="Times New Roman" w:hAnsi="Times New Roman" w:eastAsia="仿宋_GB2312" w:cs="仿宋"/>
          <w:color w:val="000000"/>
          <w:sz w:val="32"/>
          <w:szCs w:val="32"/>
          <w:u w:val="none"/>
          <w:lang w:val="en-US" w:eastAsia="zh-CN"/>
        </w:rPr>
        <w:t xml:space="preserve">  </w:t>
      </w:r>
      <w:r>
        <w:rPr>
          <w:rFonts w:hint="eastAsia" w:ascii="Times New Roman" w:hAnsi="Times New Roman" w:eastAsia="仿宋_GB2312" w:cs="仿宋"/>
          <w:color w:val="000000"/>
          <w:sz w:val="32"/>
          <w:szCs w:val="32"/>
          <w:u w:val="none"/>
        </w:rPr>
        <w:t>惠州大亚湾经济技术开发区市场监督管理局</w:t>
      </w:r>
    </w:p>
    <w:p>
      <w:pPr>
        <w:keepNext w:val="0"/>
        <w:keepLines w:val="0"/>
        <w:pageBreakBefore w:val="0"/>
        <w:widowControl w:val="0"/>
        <w:kinsoku/>
        <w:overflowPunct/>
        <w:topLinePunct w:val="0"/>
        <w:autoSpaceDE/>
        <w:autoSpaceDN/>
        <w:bidi w:val="0"/>
        <w:adjustRightInd/>
        <w:spacing w:line="520" w:lineRule="exact"/>
        <w:ind w:right="640" w:firstLine="601"/>
        <w:jc w:val="center"/>
        <w:textAlignment w:val="auto"/>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（印 章）</w:t>
      </w:r>
    </w:p>
    <w:p>
      <w:pPr>
        <w:keepNext w:val="0"/>
        <w:keepLines w:val="0"/>
        <w:pageBreakBefore w:val="0"/>
        <w:widowControl w:val="0"/>
        <w:kinsoku/>
        <w:overflowPunct/>
        <w:topLinePunct w:val="0"/>
        <w:autoSpaceDE/>
        <w:autoSpaceDN/>
        <w:bidi w:val="0"/>
        <w:adjustRightInd/>
        <w:spacing w:line="520" w:lineRule="exact"/>
        <w:ind w:right="640" w:firstLine="600"/>
        <w:jc w:val="center"/>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w:t>
      </w:r>
      <w:r>
        <w:rPr>
          <w:rFonts w:hint="eastAsia" w:ascii="Times New Roman" w:hAnsi="Times New Roman" w:eastAsia="仿宋_GB2312" w:cs="仿宋"/>
          <w:color w:val="000000"/>
          <w:sz w:val="32"/>
          <w:szCs w:val="32"/>
          <w:lang w:val="en-US" w:eastAsia="zh-CN"/>
        </w:rPr>
        <w:t xml:space="preserve">   2021</w:t>
      </w:r>
      <w:r>
        <w:rPr>
          <w:rFonts w:hint="eastAsia" w:ascii="Times New Roman" w:hAnsi="Times New Roman" w:eastAsia="仿宋_GB2312" w:cs="仿宋"/>
          <w:color w:val="000000"/>
          <w:sz w:val="32"/>
          <w:szCs w:val="32"/>
        </w:rPr>
        <w:t>年</w:t>
      </w:r>
      <w:r>
        <w:rPr>
          <w:rFonts w:hint="eastAsia" w:ascii="Times New Roman" w:hAnsi="Times New Roman" w:eastAsia="仿宋_GB2312" w:cs="仿宋"/>
          <w:color w:val="000000"/>
          <w:sz w:val="32"/>
          <w:szCs w:val="32"/>
          <w:lang w:val="en-US" w:eastAsia="zh-CN"/>
        </w:rPr>
        <w:t>1</w:t>
      </w:r>
      <w:r>
        <w:rPr>
          <w:rFonts w:hint="eastAsia" w:ascii="Times New Roman" w:hAnsi="Times New Roman" w:eastAsia="仿宋_GB2312" w:cs="仿宋"/>
          <w:color w:val="000000"/>
          <w:sz w:val="32"/>
          <w:szCs w:val="32"/>
        </w:rPr>
        <w:t>月</w:t>
      </w:r>
      <w:r>
        <w:rPr>
          <w:rFonts w:hint="eastAsia" w:ascii="Times New Roman" w:hAnsi="Times New Roman" w:eastAsia="仿宋_GB2312" w:cs="仿宋"/>
          <w:color w:val="000000"/>
          <w:sz w:val="32"/>
          <w:szCs w:val="32"/>
          <w:lang w:val="en-US" w:eastAsia="zh-CN"/>
        </w:rPr>
        <w:t>29</w:t>
      </w:r>
      <w:r>
        <w:rPr>
          <w:rFonts w:hint="eastAsia" w:ascii="Times New Roman" w:hAnsi="Times New Roman" w:eastAsia="仿宋_GB2312" w:cs="仿宋"/>
          <w:color w:val="000000"/>
          <w:sz w:val="32"/>
          <w:szCs w:val="32"/>
        </w:rPr>
        <w:t>日</w:t>
      </w:r>
    </w:p>
    <w:p>
      <w:pPr>
        <w:keepNext w:val="0"/>
        <w:keepLines w:val="0"/>
        <w:pageBreakBefore w:val="0"/>
        <w:widowControl w:val="0"/>
        <w:kinsoku/>
        <w:wordWrap w:val="0"/>
        <w:overflowPunct/>
        <w:topLinePunct w:val="0"/>
        <w:autoSpaceDE/>
        <w:autoSpaceDN/>
        <w:bidi w:val="0"/>
        <w:adjustRightInd/>
        <w:snapToGrid w:val="0"/>
        <w:spacing w:line="520" w:lineRule="exact"/>
        <w:jc w:val="center"/>
        <w:textAlignment w:val="auto"/>
        <w:rPr>
          <w:rFonts w:ascii="Times New Roman" w:hAnsi="Times New Roman" w:eastAsia="仿宋_GB2312" w:cs="仿宋"/>
          <w:b/>
          <w:bCs/>
          <w:color w:val="000000"/>
          <w:sz w:val="28"/>
          <w:szCs w:val="28"/>
        </w:rPr>
      </w:pPr>
      <w:r>
        <w:rPr>
          <w:rFonts w:hint="eastAsia" w:ascii="黑体" w:hAnsi="黑体" w:eastAsia="黑体" w:cs="黑体"/>
          <w:b w:val="0"/>
          <w:bCs w:val="0"/>
          <w:color w:val="000000"/>
          <w:sz w:val="30"/>
          <w:szCs w:val="30"/>
        </w:rPr>
        <w:t>（市场监督管理部门将依法向社会公示本行政处罚决定信息）</w:t>
      </w:r>
    </w:p>
    <w:p>
      <w:pPr>
        <w:keepNext w:val="0"/>
        <w:keepLines w:val="0"/>
        <w:pageBreakBefore w:val="0"/>
        <w:widowControl w:val="0"/>
        <w:kinsoku/>
        <w:wordWrap w:val="0"/>
        <w:overflowPunct/>
        <w:topLinePunct w:val="0"/>
        <w:autoSpaceDE/>
        <w:autoSpaceDN/>
        <w:bidi w:val="0"/>
        <w:adjustRightInd/>
        <w:spacing w:line="520" w:lineRule="exact"/>
        <w:textAlignment w:val="auto"/>
        <w:rPr>
          <w:rFonts w:ascii="Times New Roman" w:hAnsi="Times New Roman" w:eastAsia="仿宋_GB2312" w:cs="仿宋"/>
          <w:bCs/>
          <w:color w:val="000000"/>
          <w:sz w:val="32"/>
          <w:szCs w:val="32"/>
        </w:rPr>
      </w:pPr>
      <w:r>
        <w:rPr>
          <w:rFonts w:hint="eastAsia" w:ascii="Times New Roman" w:hAnsi="Times New Roman" w:eastAsia="仿宋_GB2312"/>
          <w:sz w:val="32"/>
        </w:rPr>
        <mc:AlternateContent>
          <mc:Choice Requires="wps">
            <w:drawing>
              <wp:anchor distT="0" distB="0" distL="114300" distR="114300" simplePos="0" relativeHeight="251765760" behindDoc="0" locked="0" layoutInCell="1" allowOverlap="1">
                <wp:simplePos x="0" y="0"/>
                <wp:positionH relativeFrom="column">
                  <wp:posOffset>-20320</wp:posOffset>
                </wp:positionH>
                <wp:positionV relativeFrom="paragraph">
                  <wp:posOffset>172085</wp:posOffset>
                </wp:positionV>
                <wp:extent cx="5550535" cy="635"/>
                <wp:effectExtent l="0" t="7620" r="12065" b="10795"/>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6pt;margin-top:13.55pt;height:0.05pt;width:437.05pt;z-index:251765760;mso-width-relative:page;mso-height-relative:page;" filled="f" stroked="t" coordsize="21600,21600" o:gfxdata="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PK6G5PYAAAACAEAAA8AAAAAAAAAAQAgAAAA&#10;IgAAAGRycy9kb3ducmV2LnhtbFBLAQIUABQAAAAIAIdO4kApN0ev0gEAAI8DAAAOAAAAAAAAAAEA&#10;IAAAACcBAABkcnMvZTJvRG9jLnhtbFBLBQYAAAAABgAGAFkBAABrBQAAAAA=&#10;">
                <v:fill on="f" focussize="0,0"/>
                <v:stroke weight="1.25pt" color="#000000" joinstyle="round"/>
                <v:imagedata o:title=""/>
                <o:lock v:ext="edit" aspectratio="f"/>
              </v:line>
            </w:pict>
          </mc:Fallback>
        </mc:AlternateContent>
      </w:r>
    </w:p>
    <w:p>
      <w:pPr>
        <w:keepNext w:val="0"/>
        <w:keepLines w:val="0"/>
        <w:pageBreakBefore w:val="0"/>
        <w:widowControl w:val="0"/>
        <w:kinsoku/>
        <w:wordWrap w:val="0"/>
        <w:overflowPunct/>
        <w:topLinePunct w:val="0"/>
        <w:autoSpaceDE/>
        <w:autoSpaceDN/>
        <w:bidi w:val="0"/>
        <w:adjustRightInd/>
        <w:spacing w:line="520" w:lineRule="exact"/>
        <w:jc w:val="center"/>
        <w:textAlignment w:val="auto"/>
      </w:pPr>
      <w:r>
        <w:rPr>
          <w:rFonts w:hint="eastAsia" w:ascii="Times New Roman" w:hAnsi="Times New Roman" w:eastAsia="仿宋_GB2312" w:cs="仿宋"/>
          <w:bCs/>
          <w:color w:val="000000"/>
          <w:sz w:val="32"/>
          <w:szCs w:val="32"/>
          <w:u w:val="none"/>
        </w:rPr>
        <mc:AlternateContent>
          <mc:Choice Requires="wps">
            <w:drawing>
              <wp:anchor distT="0" distB="0" distL="114300" distR="114300" simplePos="0" relativeHeight="251764736"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764736;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u w:val="none"/>
        </w:rPr>
        <w:t>本文书一式</w:t>
      </w:r>
      <w:r>
        <w:rPr>
          <w:rFonts w:hint="eastAsia" w:ascii="Times New Roman" w:hAnsi="Times New Roman" w:eastAsia="仿宋_GB2312" w:cs="仿宋"/>
          <w:color w:val="000000"/>
          <w:sz w:val="32"/>
          <w:szCs w:val="32"/>
          <w:u w:val="none"/>
          <w:lang w:val="en-US" w:eastAsia="zh-CN"/>
        </w:rPr>
        <w:t>两</w:t>
      </w:r>
      <w:r>
        <w:rPr>
          <w:rFonts w:hint="eastAsia" w:ascii="Times New Roman" w:hAnsi="Times New Roman" w:eastAsia="仿宋_GB2312" w:cs="仿宋"/>
          <w:color w:val="000000"/>
          <w:sz w:val="32"/>
          <w:szCs w:val="32"/>
          <w:u w:val="none"/>
        </w:rPr>
        <w:t>份，</w:t>
      </w:r>
      <w:r>
        <w:rPr>
          <w:rFonts w:hint="eastAsia" w:ascii="Times New Roman" w:hAnsi="Times New Roman" w:eastAsia="仿宋_GB2312" w:cs="仿宋"/>
          <w:color w:val="000000"/>
          <w:sz w:val="32"/>
          <w:szCs w:val="32"/>
          <w:u w:val="none"/>
          <w:lang w:val="en-US" w:eastAsia="zh-CN"/>
        </w:rPr>
        <w:t>一</w:t>
      </w:r>
      <w:r>
        <w:rPr>
          <w:rFonts w:hint="eastAsia" w:ascii="Times New Roman" w:hAnsi="Times New Roman" w:eastAsia="仿宋_GB2312" w:cs="仿宋"/>
          <w:color w:val="000000"/>
          <w:sz w:val="32"/>
          <w:szCs w:val="32"/>
          <w:u w:val="none"/>
        </w:rPr>
        <w:t>份送达，一</w:t>
      </w:r>
      <w:r>
        <w:rPr>
          <w:rFonts w:hint="eastAsia" w:ascii="Times New Roman" w:hAnsi="Times New Roman" w:eastAsia="仿宋_GB2312" w:cs="仿宋"/>
          <w:color w:val="000000"/>
          <w:sz w:val="32"/>
          <w:szCs w:val="32"/>
        </w:rPr>
        <w:t>份归档。</w:t>
      </w:r>
    </w:p>
    <w:sectPr>
      <w:footerReference r:id="rId3" w:type="default"/>
      <w:pgSz w:w="11906" w:h="16838"/>
      <w:pgMar w:top="1497" w:right="1559" w:bottom="1497" w:left="155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angal">
    <w:panose1 w:val="02040503050203030202"/>
    <w:charset w:val="00"/>
    <w:family w:val="swiss"/>
    <w:pitch w:val="default"/>
    <w:sig w:usb0="00008003"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decorative"/>
    <w:pitch w:val="default"/>
    <w:sig w:usb0="00000001" w:usb1="080E0000" w:usb2="00000000" w:usb3="00000000" w:csb0="00040000" w:csb1="00000000"/>
  </w:font>
  <w:font w:name="仿宋">
    <w:panose1 w:val="02010609060101010101"/>
    <w:charset w:val="86"/>
    <w:family w:val="decorative"/>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8240" behindDoc="0" locked="0" layoutInCell="1" allowOverlap="1">
              <wp:simplePos x="0" y="0"/>
              <wp:positionH relativeFrom="margin">
                <wp:posOffset>2120265</wp:posOffset>
              </wp:positionH>
              <wp:positionV relativeFrom="paragraph">
                <wp:posOffset>-88900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第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 共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NUMPAGES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4</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66.95pt;margin-top:-7pt;height:144pt;width:144pt;mso-position-horizontal-relative:margin;mso-wrap-style:none;z-index:251658240;mso-width-relative:page;mso-height-relative:page;" filled="f" stroked="f" coordsize="21600,21600" o:gfxdata="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le+ZQ1wAAAAsBAAAPAAAAAAAA&#10;AAEAIAAAACIAAABkcnMvZG93bnJldi54bWxQSwECFAAUAAAACACHTuJABdxysBMCAAATBAAADgAA&#10;AAAAAAABACAAAAAmAQAAZHJzL2Uyb0RvYy54bWxQSwUGAAAAAAYABgBZAQAAqwUAAAAA&#10;">
              <v:fill on="f" focussize="0,0"/>
              <v:stroke on="f" weight="0.5pt"/>
              <v:imagedata o:title=""/>
              <o:lock v:ext="edit" aspectratio="f"/>
              <v:textbox inset="0mm,0mm,0mm,0mm" style="mso-fit-shape-to-text:t;">
                <w:txbxContent>
                  <w:p>
                    <w:pPr>
                      <w:pStyle w:val="3"/>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第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 共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NUMPAGES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4</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912164"/>
    <w:rsid w:val="01D7747A"/>
    <w:rsid w:val="041F7960"/>
    <w:rsid w:val="08C57931"/>
    <w:rsid w:val="0AB8293D"/>
    <w:rsid w:val="0AF00C98"/>
    <w:rsid w:val="0B581F25"/>
    <w:rsid w:val="0D400D5F"/>
    <w:rsid w:val="0F0C4DEC"/>
    <w:rsid w:val="10B418BB"/>
    <w:rsid w:val="15DF5E21"/>
    <w:rsid w:val="17085472"/>
    <w:rsid w:val="18E660FD"/>
    <w:rsid w:val="192E2E69"/>
    <w:rsid w:val="1962136F"/>
    <w:rsid w:val="1A0944E2"/>
    <w:rsid w:val="272D243E"/>
    <w:rsid w:val="27665CBD"/>
    <w:rsid w:val="277B6956"/>
    <w:rsid w:val="292674AF"/>
    <w:rsid w:val="2E326EF6"/>
    <w:rsid w:val="2FBA652D"/>
    <w:rsid w:val="33F956AE"/>
    <w:rsid w:val="35BA74B5"/>
    <w:rsid w:val="365C0E67"/>
    <w:rsid w:val="38912164"/>
    <w:rsid w:val="39EF22F8"/>
    <w:rsid w:val="3C5C07C7"/>
    <w:rsid w:val="3E7C56BE"/>
    <w:rsid w:val="41E233FC"/>
    <w:rsid w:val="477F0868"/>
    <w:rsid w:val="499501A6"/>
    <w:rsid w:val="4E345BE0"/>
    <w:rsid w:val="528F6ABE"/>
    <w:rsid w:val="609020B1"/>
    <w:rsid w:val="61B822E0"/>
    <w:rsid w:val="68DE7694"/>
    <w:rsid w:val="697D2051"/>
    <w:rsid w:val="6ACF625C"/>
    <w:rsid w:val="6B66043D"/>
    <w:rsid w:val="6E721FDF"/>
    <w:rsid w:val="74335D58"/>
    <w:rsid w:val="749F1D4C"/>
    <w:rsid w:val="7B662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before="240" w:after="120"/>
      <w:jc w:val="left"/>
      <w:outlineLvl w:val="0"/>
    </w:pPr>
    <w:rPr>
      <w:rFonts w:ascii="Times New Roman" w:hAnsi="Times New Roman" w:cs="Mangal"/>
      <w:color w:val="00000A"/>
      <w:sz w:val="24"/>
      <w:lang w:val="zh-CN" w:bidi="hi-I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大亚湾区市场监管局</Company>
  <Pages>1</Pages>
  <Words>0</Words>
  <Characters>0</Characters>
  <Lines>0</Lines>
  <Paragraphs>0</Paragraphs>
  <TotalTime>25</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2019-04-03T02:20:00Z</dcterms:created>
  <dc:creator>yiyon</dc:creator>
  <cp:lastModifiedBy>Administrator</cp:lastModifiedBy>
  <cp:lastPrinted>2021-02-20T06:28:00Z</cp:lastPrinted>
  <dcterms:modified xsi:type="dcterms:W3CDTF">2021-03-03T01:40:51Z</dcterms:modified>
  <dc:title>惠州大亚湾经济技术开发区市场监督管理局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